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1E6AA16E"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 #</w:t>
      </w:r>
      <w:r w:rsidR="00E72F06" w:rsidRPr="009725BC">
        <w:rPr>
          <w:rFonts w:ascii="Arial" w:hAnsi="Arial" w:cs="Arial"/>
          <w:b/>
          <w:bCs/>
          <w:sz w:val="24"/>
        </w:rPr>
        <w:t>10</w:t>
      </w:r>
      <w:r w:rsidR="00AB1BF9">
        <w:rPr>
          <w:rFonts w:ascii="Arial" w:hAnsi="Arial" w:cs="Arial"/>
          <w:b/>
          <w:bCs/>
          <w:sz w:val="24"/>
        </w:rPr>
        <w:t>9</w:t>
      </w:r>
      <w:r w:rsidR="008260BA" w:rsidRPr="009725BC">
        <w:rPr>
          <w:rFonts w:ascii="Arial" w:hAnsi="Arial" w:cs="Arial"/>
          <w:b/>
          <w:bCs/>
          <w:sz w:val="24"/>
        </w:rPr>
        <w:t>-</w:t>
      </w:r>
      <w:r w:rsidR="00E052B1" w:rsidRPr="009725BC">
        <w:rPr>
          <w:rFonts w:ascii="Arial" w:hAnsi="Arial" w:cs="Arial"/>
          <w:b/>
          <w:bCs/>
          <w:sz w:val="24"/>
        </w:rPr>
        <w:t>e</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D872F1" w:rsidRPr="000849D9">
        <w:rPr>
          <w:rFonts w:ascii="Arial" w:hAnsi="Arial" w:cs="Arial"/>
          <w:b/>
          <w:bCs/>
          <w:sz w:val="24"/>
          <w:szCs w:val="24"/>
        </w:rPr>
        <w:t>R1</w:t>
      </w:r>
      <w:r w:rsidR="00496B19" w:rsidRPr="000849D9">
        <w:rPr>
          <w:rFonts w:ascii="Arial" w:hAnsi="Arial" w:cs="Arial"/>
          <w:b/>
          <w:bCs/>
          <w:sz w:val="24"/>
          <w:szCs w:val="24"/>
        </w:rPr>
        <w:t>-</w:t>
      </w:r>
      <w:r w:rsidR="000849D9" w:rsidRPr="000849D9">
        <w:rPr>
          <w:rFonts w:ascii="Arial" w:hAnsi="Arial" w:cs="Arial"/>
          <w:b/>
          <w:bCs/>
          <w:sz w:val="24"/>
          <w:szCs w:val="24"/>
        </w:rPr>
        <w:t>2</w:t>
      </w:r>
      <w:r w:rsidR="00825A8C">
        <w:rPr>
          <w:rFonts w:ascii="Arial" w:hAnsi="Arial" w:cs="Arial"/>
          <w:b/>
          <w:bCs/>
          <w:sz w:val="24"/>
          <w:szCs w:val="24"/>
        </w:rPr>
        <w:t>2</w:t>
      </w:r>
      <w:r w:rsidR="00B8001C">
        <w:rPr>
          <w:rFonts w:ascii="Arial" w:hAnsi="Arial" w:cs="Arial"/>
          <w:b/>
          <w:bCs/>
          <w:sz w:val="24"/>
          <w:szCs w:val="24"/>
        </w:rPr>
        <w:t>0</w:t>
      </w:r>
      <w:r w:rsidR="00863DF1">
        <w:rPr>
          <w:rFonts w:ascii="Arial" w:hAnsi="Arial" w:cs="Arial"/>
          <w:b/>
          <w:bCs/>
          <w:sz w:val="24"/>
          <w:szCs w:val="24"/>
        </w:rPr>
        <w:t>4544</w:t>
      </w:r>
    </w:p>
    <w:p w14:paraId="59ED94E2" w14:textId="03EE74A5" w:rsidR="00D872F1" w:rsidRPr="009725BC" w:rsidRDefault="00E72F06" w:rsidP="00D872F1">
      <w:pPr>
        <w:pStyle w:val="Header"/>
        <w:rPr>
          <w:rFonts w:eastAsia="MS Mincho" w:cs="Arial"/>
          <w:bCs/>
          <w:noProof w:val="0"/>
          <w:sz w:val="24"/>
          <w:lang w:val="en-GB" w:eastAsia="ja-JP"/>
        </w:rPr>
      </w:pPr>
      <w:r w:rsidRPr="009725BC">
        <w:rPr>
          <w:rFonts w:eastAsia="MS Mincho" w:cs="Arial"/>
          <w:bCs/>
          <w:noProof w:val="0"/>
          <w:sz w:val="24"/>
          <w:lang w:val="en-GB" w:eastAsia="ja-JP"/>
        </w:rPr>
        <w:t>e-Meeting</w:t>
      </w:r>
      <w:r w:rsidR="008822B1" w:rsidRPr="009725BC">
        <w:rPr>
          <w:rFonts w:eastAsia="MS Mincho" w:cs="Arial"/>
          <w:bCs/>
          <w:noProof w:val="0"/>
          <w:sz w:val="24"/>
          <w:lang w:val="en-GB" w:eastAsia="ja-JP"/>
        </w:rPr>
        <w:t xml:space="preserve">, </w:t>
      </w:r>
      <w:r w:rsidR="00AB1BF9">
        <w:rPr>
          <w:rFonts w:eastAsia="MS Mincho" w:cs="Arial"/>
          <w:bCs/>
          <w:noProof w:val="0"/>
          <w:sz w:val="24"/>
          <w:lang w:val="en-GB" w:eastAsia="ja-JP"/>
        </w:rPr>
        <w:t>Ma</w:t>
      </w:r>
      <w:r w:rsidR="007F403C">
        <w:rPr>
          <w:rFonts w:eastAsia="MS Mincho" w:cs="Arial"/>
          <w:bCs/>
          <w:noProof w:val="0"/>
          <w:sz w:val="24"/>
          <w:lang w:val="en-GB" w:eastAsia="ja-JP"/>
        </w:rPr>
        <w:t>y</w:t>
      </w:r>
      <w:r w:rsidR="003B0290" w:rsidRPr="009725BC">
        <w:rPr>
          <w:rFonts w:eastAsia="MS Mincho" w:cs="Arial"/>
          <w:bCs/>
          <w:noProof w:val="0"/>
          <w:sz w:val="24"/>
          <w:lang w:val="en-GB" w:eastAsia="ja-JP"/>
        </w:rPr>
        <w:t xml:space="preserve"> </w:t>
      </w:r>
      <w:r w:rsidR="00AB1BF9">
        <w:rPr>
          <w:rFonts w:eastAsia="MS Mincho" w:cs="Arial"/>
          <w:bCs/>
          <w:noProof w:val="0"/>
          <w:sz w:val="24"/>
          <w:lang w:val="en-GB" w:eastAsia="ja-JP"/>
        </w:rPr>
        <w:t>9</w:t>
      </w:r>
      <w:r w:rsidR="00AB1BF9">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w:t>
      </w:r>
      <w:r w:rsidR="00AB1BF9">
        <w:rPr>
          <w:rFonts w:eastAsia="MS Mincho" w:cs="Arial"/>
          <w:bCs/>
          <w:noProof w:val="0"/>
          <w:sz w:val="24"/>
          <w:lang w:val="en-GB" w:eastAsia="ja-JP"/>
        </w:rPr>
        <w:t>20</w:t>
      </w:r>
      <w:r w:rsidR="00AB1BF9">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202</w:t>
      </w:r>
      <w:r w:rsidR="007F403C">
        <w:rPr>
          <w:rFonts w:eastAsia="MS Mincho" w:cs="Arial"/>
          <w:bCs/>
          <w:noProof w:val="0"/>
          <w:sz w:val="24"/>
          <w:lang w:val="en-GB" w:eastAsia="ja-JP"/>
        </w:rPr>
        <w:t>2</w:t>
      </w:r>
    </w:p>
    <w:p w14:paraId="0A7584F0" w14:textId="77777777" w:rsidR="00D872F1" w:rsidRPr="009725BC" w:rsidRDefault="00D872F1" w:rsidP="00D872F1">
      <w:pPr>
        <w:pStyle w:val="Header"/>
        <w:rPr>
          <w:bCs/>
          <w:noProof w:val="0"/>
          <w:sz w:val="24"/>
          <w:lang w:val="en-GB" w:eastAsia="ja-JP"/>
        </w:rPr>
      </w:pPr>
    </w:p>
    <w:p w14:paraId="59798EB4" w14:textId="3B90E352" w:rsidR="00D872F1" w:rsidRPr="009725BC" w:rsidRDefault="00D872F1" w:rsidP="00D872F1">
      <w:pPr>
        <w:pStyle w:val="CRCoverPage"/>
        <w:rPr>
          <w:rFonts w:cs="Arial"/>
          <w:b/>
          <w:bCs/>
          <w:sz w:val="24"/>
          <w:lang w:eastAsia="ja-JP"/>
        </w:rPr>
      </w:pPr>
      <w:r w:rsidRPr="009725BC">
        <w:rPr>
          <w:rFonts w:cs="Arial"/>
          <w:b/>
          <w:bCs/>
          <w:sz w:val="24"/>
        </w:rPr>
        <w:t xml:space="preserve">Agenda item:       </w:t>
      </w:r>
      <w:r w:rsidR="0087698C">
        <w:rPr>
          <w:rFonts w:cs="Arial"/>
          <w:b/>
          <w:bCs/>
          <w:sz w:val="24"/>
        </w:rPr>
        <w:t>9</w:t>
      </w:r>
      <w:r w:rsidR="003B0290" w:rsidRPr="009725BC">
        <w:rPr>
          <w:rFonts w:cs="Arial"/>
          <w:b/>
          <w:bCs/>
          <w:sz w:val="24"/>
        </w:rPr>
        <w:t>.</w:t>
      </w:r>
      <w:r w:rsidR="00983DF9" w:rsidRPr="009725BC">
        <w:rPr>
          <w:rFonts w:cs="Arial"/>
          <w:b/>
          <w:bCs/>
          <w:sz w:val="24"/>
        </w:rPr>
        <w:t>1.</w:t>
      </w:r>
      <w:r w:rsidR="001B5373">
        <w:rPr>
          <w:rFonts w:cs="Arial"/>
          <w:b/>
          <w:bCs/>
          <w:sz w:val="24"/>
        </w:rPr>
        <w:t>4.</w:t>
      </w:r>
      <w:r w:rsidR="0087698C">
        <w:rPr>
          <w:rFonts w:cs="Arial"/>
          <w:b/>
          <w:bCs/>
          <w:sz w:val="24"/>
        </w:rPr>
        <w:t>2</w:t>
      </w:r>
    </w:p>
    <w:p w14:paraId="27646CFA" w14:textId="010B6FC2" w:rsidR="00D872F1" w:rsidRPr="009725BC" w:rsidRDefault="00D872F1" w:rsidP="0487154D">
      <w:pPr>
        <w:tabs>
          <w:tab w:val="left" w:pos="1985"/>
        </w:tabs>
        <w:spacing w:after="120"/>
        <w:ind w:left="1985" w:hanging="1985"/>
        <w:rPr>
          <w:rFonts w:ascii="Arial" w:hAnsi="Arial" w:cs="Arial"/>
          <w:b/>
          <w:bCs/>
          <w:sz w:val="24"/>
          <w:szCs w:val="24"/>
        </w:rPr>
      </w:pPr>
      <w:r w:rsidRPr="009725BC">
        <w:rPr>
          <w:rFonts w:ascii="Arial" w:hAnsi="Arial" w:cs="Arial"/>
          <w:b/>
          <w:bCs/>
          <w:sz w:val="24"/>
          <w:szCs w:val="24"/>
        </w:rPr>
        <w:t>Source:</w:t>
      </w:r>
      <w:r w:rsidR="663CC15D" w:rsidRPr="009725BC">
        <w:rPr>
          <w:rFonts w:ascii="Arial" w:hAnsi="Arial" w:cs="Arial"/>
          <w:b/>
          <w:bCs/>
          <w:sz w:val="24"/>
          <w:szCs w:val="24"/>
        </w:rPr>
        <w:t xml:space="preserve"> </w:t>
      </w:r>
      <w:r w:rsidRPr="009725BC">
        <w:rPr>
          <w:rFonts w:ascii="Arial" w:hAnsi="Arial" w:cs="Arial"/>
          <w:b/>
          <w:bCs/>
          <w:sz w:val="24"/>
        </w:rPr>
        <w:tab/>
      </w:r>
      <w:r w:rsidRPr="009725BC">
        <w:rPr>
          <w:rFonts w:ascii="Arial" w:hAnsi="Arial" w:cs="Arial"/>
          <w:b/>
          <w:bCs/>
          <w:sz w:val="24"/>
          <w:szCs w:val="24"/>
        </w:rPr>
        <w:t>Nokia, Nokia Shanghai Bell</w:t>
      </w:r>
    </w:p>
    <w:p w14:paraId="52B587A3" w14:textId="446A338B" w:rsidR="00D872F1" w:rsidRPr="009725BC" w:rsidRDefault="00D872F1" w:rsidP="0487154D">
      <w:pPr>
        <w:ind w:left="1985" w:hanging="1985"/>
        <w:rPr>
          <w:rFonts w:ascii="Arial" w:hAnsi="Arial" w:cs="Arial"/>
          <w:b/>
          <w:bCs/>
          <w:sz w:val="24"/>
          <w:szCs w:val="24"/>
        </w:rPr>
      </w:pPr>
      <w:r w:rsidRPr="009725BC">
        <w:rPr>
          <w:rFonts w:ascii="Arial" w:hAnsi="Arial" w:cs="Arial"/>
          <w:b/>
          <w:bCs/>
          <w:sz w:val="24"/>
          <w:szCs w:val="24"/>
        </w:rPr>
        <w:t>Title:</w:t>
      </w:r>
      <w:r w:rsidR="26C55055" w:rsidRPr="009725BC">
        <w:rPr>
          <w:rFonts w:ascii="Arial" w:hAnsi="Arial" w:cs="Arial"/>
          <w:b/>
          <w:bCs/>
          <w:sz w:val="24"/>
          <w:szCs w:val="24"/>
        </w:rPr>
        <w:t xml:space="preserve"> </w:t>
      </w:r>
      <w:r w:rsidRPr="009725BC">
        <w:rPr>
          <w:rFonts w:ascii="Arial" w:hAnsi="Arial" w:cs="Arial"/>
          <w:b/>
          <w:bCs/>
          <w:sz w:val="24"/>
        </w:rPr>
        <w:tab/>
      </w:r>
      <w:r w:rsidR="001B5373">
        <w:rPr>
          <w:rFonts w:ascii="Arial" w:hAnsi="Arial" w:cs="Arial"/>
          <w:b/>
          <w:bCs/>
          <w:sz w:val="24"/>
        </w:rPr>
        <w:t>UL en</w:t>
      </w:r>
      <w:r w:rsidR="0087698C">
        <w:rPr>
          <w:rFonts w:ascii="Arial" w:hAnsi="Arial" w:cs="Arial"/>
          <w:b/>
          <w:bCs/>
          <w:sz w:val="24"/>
        </w:rPr>
        <w:t>hancement</w:t>
      </w:r>
      <w:r w:rsidR="001B5373">
        <w:rPr>
          <w:rFonts w:ascii="Arial" w:hAnsi="Arial" w:cs="Arial"/>
          <w:b/>
          <w:bCs/>
          <w:sz w:val="24"/>
        </w:rPr>
        <w:t>s</w:t>
      </w:r>
      <w:r w:rsidR="0087698C">
        <w:rPr>
          <w:rFonts w:ascii="Arial" w:hAnsi="Arial" w:cs="Arial"/>
          <w:b/>
          <w:bCs/>
          <w:sz w:val="24"/>
        </w:rPr>
        <w:t xml:space="preserve"> for </w:t>
      </w:r>
      <w:r w:rsidR="001B5373">
        <w:rPr>
          <w:rFonts w:ascii="Arial" w:hAnsi="Arial" w:cs="Arial"/>
          <w:b/>
          <w:bCs/>
          <w:sz w:val="24"/>
        </w:rPr>
        <w:t>enabling 8Tx UL transmission</w:t>
      </w:r>
    </w:p>
    <w:p w14:paraId="192169BC" w14:textId="4C127F9D" w:rsidR="00D872F1" w:rsidRPr="009725BC" w:rsidRDefault="00D872F1" w:rsidP="00D872F1">
      <w:pPr>
        <w:rPr>
          <w:rFonts w:ascii="Arial" w:hAnsi="Arial" w:cs="Arial"/>
          <w:b/>
          <w:bCs/>
          <w:sz w:val="24"/>
        </w:rPr>
      </w:pPr>
      <w:r w:rsidRPr="009725BC">
        <w:rPr>
          <w:rFonts w:ascii="Arial" w:hAnsi="Arial" w:cs="Arial"/>
          <w:b/>
          <w:bCs/>
          <w:sz w:val="24"/>
        </w:rPr>
        <w:t>Document for:     Discussion</w:t>
      </w:r>
      <w:r w:rsidR="007C5120" w:rsidRPr="009725BC">
        <w:rPr>
          <w:rFonts w:ascii="Arial" w:hAnsi="Arial" w:cs="Arial"/>
          <w:b/>
          <w:bCs/>
          <w:sz w:val="24"/>
        </w:rPr>
        <w:t xml:space="preserve"> and Decision</w:t>
      </w:r>
    </w:p>
    <w:p w14:paraId="31E20BE4" w14:textId="63F2BEC0" w:rsidR="00D872F1" w:rsidRPr="009725BC" w:rsidRDefault="00D872F1" w:rsidP="00D872F1">
      <w:pPr>
        <w:pStyle w:val="Heading1"/>
      </w:pPr>
      <w:r w:rsidRPr="009725BC">
        <w:t>1</w:t>
      </w:r>
      <w:r w:rsidRPr="009725BC">
        <w:tab/>
        <w:t>Introduction</w:t>
      </w:r>
    </w:p>
    <w:p w14:paraId="07DAD3E9" w14:textId="1EB2659C" w:rsidR="00962F5B" w:rsidRDefault="001D4F74" w:rsidP="00962F5B">
      <w:r>
        <w:t>In RAN#</w:t>
      </w:r>
      <w:r w:rsidR="00A0391B">
        <w:t>94</w:t>
      </w:r>
      <w:r>
        <w:t xml:space="preserve">-e </w:t>
      </w:r>
      <w:r w:rsidR="003819D5">
        <w:t>two</w:t>
      </w:r>
      <w:r w:rsidR="00A0391B">
        <w:t xml:space="preserve"> new objective</w:t>
      </w:r>
      <w:r w:rsidR="003819D5">
        <w:t>s</w:t>
      </w:r>
      <w:r w:rsidR="00A0391B">
        <w:t xml:space="preserve"> w</w:t>
      </w:r>
      <w:r w:rsidR="003819D5">
        <w:t>ere</w:t>
      </w:r>
      <w:r w:rsidR="00A0391B">
        <w:t xml:space="preserve"> agreed re</w:t>
      </w:r>
      <w:r w:rsidR="003819D5">
        <w:t>lated for</w:t>
      </w:r>
      <w:r w:rsidR="00A0391B">
        <w:t xml:space="preserve"> </w:t>
      </w:r>
      <w:r w:rsidR="001B5373">
        <w:t xml:space="preserve">UL MIMO </w:t>
      </w:r>
      <w:r w:rsidR="00A0391B">
        <w:t xml:space="preserve">enhancements in Rel-18 NR </w:t>
      </w:r>
      <w:r w:rsidR="00A0391B">
        <w:fldChar w:fldCharType="begin"/>
      </w:r>
      <w:r w:rsidR="00A0391B">
        <w:instrText xml:space="preserve"> REF _Ref99378266 \r \h </w:instrText>
      </w:r>
      <w:r w:rsidR="00A0391B">
        <w:fldChar w:fldCharType="separate"/>
      </w:r>
      <w:r w:rsidR="00B43BF8">
        <w:t>[1]</w:t>
      </w:r>
      <w:r w:rsidR="00A0391B">
        <w:fldChar w:fldCharType="end"/>
      </w:r>
      <w:r w:rsidR="00060C8C">
        <w:t>, to address</w:t>
      </w:r>
      <w:r w:rsidR="001B5373">
        <w:t xml:space="preserve"> SRI/TPMI enhancements for enabling 8Tx UL transmission</w:t>
      </w:r>
      <w:r w:rsidR="00060C8C">
        <w:t>:</w:t>
      </w:r>
    </w:p>
    <w:p w14:paraId="32F119A1" w14:textId="595C145A" w:rsidR="001B5373" w:rsidRPr="003819D5" w:rsidRDefault="003819D5" w:rsidP="001B5373">
      <w:pPr>
        <w:snapToGrid w:val="0"/>
        <w:spacing w:beforeLines="50" w:before="120" w:after="0"/>
        <w:ind w:left="840"/>
        <w:textAlignment w:val="auto"/>
        <w:rPr>
          <w:bCs/>
          <w:lang w:val="en-US" w:eastAsia="en-GB"/>
        </w:rPr>
      </w:pPr>
      <w:r w:rsidRPr="003819D5">
        <w:rPr>
          <w:bCs/>
          <w:lang w:val="en-US" w:eastAsia="en-GB"/>
        </w:rPr>
        <w:t>5.</w:t>
      </w:r>
      <w:r w:rsidRPr="003819D5">
        <w:rPr>
          <w:bCs/>
          <w:lang w:val="en-US" w:eastAsia="en-GB"/>
        </w:rPr>
        <w:tab/>
      </w:r>
      <w:r w:rsidR="001B5373" w:rsidRPr="003819D5">
        <w:rPr>
          <w:bCs/>
          <w:lang w:val="en-US" w:eastAsia="en-GB"/>
        </w:rPr>
        <w:t xml:space="preserve"> Study, and if justified, specify UL DMRS, SRS, SRI, and TPMI (including codebook) enhancements to enable 8 Tx UL operation to support 4 and more layers per UE in UL targeting CPE/FWA/vehicle/Industrial devices</w:t>
      </w:r>
    </w:p>
    <w:p w14:paraId="2982C686" w14:textId="4B7C0BE5" w:rsidR="001B5373" w:rsidRPr="003819D5" w:rsidRDefault="001B5373" w:rsidP="001B5373">
      <w:pPr>
        <w:snapToGrid w:val="0"/>
        <w:spacing w:beforeLines="50" w:before="120" w:after="0"/>
        <w:ind w:left="840"/>
        <w:textAlignment w:val="auto"/>
        <w:rPr>
          <w:bCs/>
          <w:lang w:val="en-US" w:eastAsia="en-GB"/>
        </w:rPr>
      </w:pPr>
      <w:r w:rsidRPr="003819D5">
        <w:rPr>
          <w:bCs/>
          <w:lang w:val="en-US" w:eastAsia="en-GB"/>
        </w:rPr>
        <w:t>- Note: Potential restrictions on the scope of this objective (including coherence assumption, full/non-full power modes) will be identified as part of the study.</w:t>
      </w:r>
    </w:p>
    <w:p w14:paraId="36C39BAC" w14:textId="5A58B1C0" w:rsidR="003819D5" w:rsidRPr="003819D5" w:rsidRDefault="003819D5" w:rsidP="003819D5">
      <w:pPr>
        <w:pStyle w:val="ListParagraph"/>
        <w:numPr>
          <w:ilvl w:val="0"/>
          <w:numId w:val="21"/>
        </w:numPr>
        <w:snapToGrid w:val="0"/>
        <w:spacing w:beforeLines="50" w:before="120"/>
        <w:rPr>
          <w:bCs/>
          <w:lang w:val="en-US"/>
        </w:rPr>
      </w:pPr>
      <w:r w:rsidRPr="003819D5">
        <w:rPr>
          <w:b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937EA62" w14:textId="77777777" w:rsidR="003819D5" w:rsidRPr="003819D5" w:rsidRDefault="003819D5" w:rsidP="003819D5">
      <w:pPr>
        <w:numPr>
          <w:ilvl w:val="1"/>
          <w:numId w:val="17"/>
        </w:numPr>
        <w:snapToGrid w:val="0"/>
        <w:spacing w:beforeLines="50" w:before="120" w:after="0"/>
        <w:textAlignment w:val="auto"/>
        <w:rPr>
          <w:bCs/>
          <w:lang w:val="en-US"/>
        </w:rPr>
      </w:pPr>
      <w:r w:rsidRPr="003819D5">
        <w:rPr>
          <w:bCs/>
          <w:lang w:val="en-US"/>
        </w:rPr>
        <w:t>UL precoding indication for PUSCH, where no new codebook is introduced for multi-panel simultaneous transmission</w:t>
      </w:r>
    </w:p>
    <w:p w14:paraId="41275D5C" w14:textId="77777777" w:rsidR="003819D5" w:rsidRPr="003819D5" w:rsidRDefault="003819D5" w:rsidP="003819D5">
      <w:pPr>
        <w:numPr>
          <w:ilvl w:val="2"/>
          <w:numId w:val="18"/>
        </w:numPr>
        <w:tabs>
          <w:tab w:val="left" w:pos="1418"/>
        </w:tabs>
        <w:snapToGrid w:val="0"/>
        <w:spacing w:beforeLines="50" w:before="120" w:after="0"/>
        <w:textAlignment w:val="auto"/>
        <w:rPr>
          <w:bCs/>
          <w:lang w:val="en-US"/>
        </w:rPr>
      </w:pPr>
      <w:r w:rsidRPr="003819D5">
        <w:rPr>
          <w:bCs/>
          <w:lang w:val="en-US"/>
        </w:rPr>
        <w:t>The total number of layers is up to four across all panels and total number of codewords is up to two across all panels, considering single DCI and multi-DCI based multi-TRP operation.</w:t>
      </w:r>
    </w:p>
    <w:p w14:paraId="1E356F43" w14:textId="77777777" w:rsidR="003819D5" w:rsidRPr="003819D5" w:rsidRDefault="003819D5" w:rsidP="003819D5">
      <w:pPr>
        <w:numPr>
          <w:ilvl w:val="1"/>
          <w:numId w:val="19"/>
        </w:numPr>
        <w:snapToGrid w:val="0"/>
        <w:spacing w:beforeLines="50" w:before="120" w:after="0"/>
        <w:textAlignment w:val="auto"/>
        <w:rPr>
          <w:bCs/>
          <w:lang w:val="en-US"/>
        </w:rPr>
      </w:pPr>
      <w:r w:rsidRPr="003819D5">
        <w:rPr>
          <w:bCs/>
          <w:lang w:val="en-US"/>
        </w:rPr>
        <w:t>UL beam indication for PUCCH/PUSCH, where unified TCI framework extension in objective 2 is assumed, considering single DCI and multi-DCI based multi-TRP operation</w:t>
      </w:r>
    </w:p>
    <w:p w14:paraId="02FA12D8" w14:textId="77777777" w:rsidR="003819D5" w:rsidRPr="003819D5" w:rsidRDefault="003819D5" w:rsidP="003819D5">
      <w:pPr>
        <w:numPr>
          <w:ilvl w:val="2"/>
          <w:numId w:val="20"/>
        </w:numPr>
        <w:snapToGrid w:val="0"/>
        <w:spacing w:beforeLines="50" w:before="120" w:after="0"/>
        <w:textAlignment w:val="auto"/>
        <w:rPr>
          <w:bCs/>
          <w:lang w:val="en-US"/>
        </w:rPr>
      </w:pPr>
      <w:r w:rsidRPr="003819D5">
        <w:rPr>
          <w:bCs/>
          <w:lang w:val="en-US"/>
        </w:rPr>
        <w:t>For the case of multi-DCI based multi-TRP operation, only PUSCH+PUSCH, or PUCCH+PUCCH is transmitted across two panels in a same CC.</w:t>
      </w:r>
    </w:p>
    <w:p w14:paraId="70E13EB5" w14:textId="77777777" w:rsidR="003819D5" w:rsidRPr="003819D5" w:rsidRDefault="003819D5" w:rsidP="001B5373">
      <w:pPr>
        <w:snapToGrid w:val="0"/>
        <w:spacing w:beforeLines="50" w:before="120" w:after="0"/>
        <w:ind w:left="840"/>
        <w:textAlignment w:val="auto"/>
        <w:rPr>
          <w:bCs/>
          <w:i/>
          <w:iCs/>
          <w:lang w:val="en-US" w:eastAsia="en-GB"/>
        </w:rPr>
      </w:pPr>
    </w:p>
    <w:p w14:paraId="7F87A015" w14:textId="05516E68" w:rsidR="003819D5" w:rsidRDefault="00C12D4B" w:rsidP="00962F5B">
      <w:r>
        <w:t xml:space="preserve">In this </w:t>
      </w:r>
      <w:r w:rsidR="003819D5">
        <w:t xml:space="preserve">contribution, </w:t>
      </w:r>
      <w:r>
        <w:t xml:space="preserve">we </w:t>
      </w:r>
      <w:r w:rsidR="003819D5">
        <w:t xml:space="preserve">are addressing the Objective 5 on the uplink enhancements to enable 8Tx UL transmission. </w:t>
      </w:r>
    </w:p>
    <w:p w14:paraId="11A9908B" w14:textId="77777777" w:rsidR="005B135B" w:rsidRPr="009725BC" w:rsidRDefault="005B135B" w:rsidP="009F300C"/>
    <w:p w14:paraId="36CC0B75" w14:textId="11CEAE57" w:rsidR="000E1FAC" w:rsidRPr="009725BC" w:rsidRDefault="00B04602" w:rsidP="005558B8">
      <w:pPr>
        <w:pStyle w:val="Heading1"/>
      </w:pPr>
      <w:bookmarkStart w:id="1" w:name="_Ref54348033"/>
      <w:r>
        <w:t>2</w:t>
      </w:r>
      <w:r w:rsidR="000E1FAC" w:rsidRPr="009725BC">
        <w:tab/>
      </w:r>
      <w:bookmarkEnd w:id="1"/>
      <w:r w:rsidR="00304C50">
        <w:t>Codebook based transmission to support UL 8Tx</w:t>
      </w:r>
    </w:p>
    <w:p w14:paraId="5E494AB7" w14:textId="5060E0B4" w:rsidR="009E7DE2" w:rsidRPr="009725BC" w:rsidRDefault="009E7DE2" w:rsidP="009E7DE2">
      <w:pPr>
        <w:overflowPunct/>
        <w:autoSpaceDE/>
        <w:autoSpaceDN/>
        <w:adjustRightInd/>
        <w:spacing w:after="0"/>
        <w:contextualSpacing/>
        <w:textAlignment w:val="auto"/>
        <w:rPr>
          <w:rFonts w:eastAsia="Times New Roman"/>
          <w:lang w:eastAsia="en-GB"/>
        </w:rPr>
      </w:pPr>
    </w:p>
    <w:p w14:paraId="13025BBA" w14:textId="74E49876" w:rsidR="00C2151C" w:rsidRDefault="00DB0A42" w:rsidP="00C2151C">
      <w:pPr>
        <w:pStyle w:val="Heading2"/>
      </w:pPr>
      <w:r>
        <w:t>2.1</w:t>
      </w:r>
      <w:r>
        <w:tab/>
      </w:r>
      <w:r w:rsidR="00304C50">
        <w:t>New NR 8Tx codebook</w:t>
      </w:r>
    </w:p>
    <w:p w14:paraId="2B9D1FA5" w14:textId="4B512730" w:rsidR="00C2151C" w:rsidRDefault="00C2151C" w:rsidP="001E58BC">
      <w:r>
        <w:t xml:space="preserve">Based on the WID, 8Tx UL operation to support 4 and more layers per UE in UL targeting CPE/FWA/vehicle/Industrial devices shall be under the Rel-18 study, and if justified, for specifying. </w:t>
      </w:r>
      <w:r w:rsidR="007D5258">
        <w:t>Since t</w:t>
      </w:r>
      <w:r>
        <w:t>here is no 8Tx UL codebook in NR</w:t>
      </w:r>
      <w:r w:rsidR="007D5258">
        <w:t>, t</w:t>
      </w:r>
      <w:r>
        <w:t xml:space="preserve">he first step shall consider </w:t>
      </w:r>
      <w:r w:rsidR="00811BE8">
        <w:t>introducing</w:t>
      </w:r>
      <w:r>
        <w:t xml:space="preserve"> 8Tx codebook for NR uplink.</w:t>
      </w:r>
    </w:p>
    <w:p w14:paraId="13AEAEFF" w14:textId="31EAC63F" w:rsidR="007D5258" w:rsidRDefault="00D76E46" w:rsidP="001E58BC">
      <w:r>
        <w:t xml:space="preserve">NR has already defined 8Tx codebook for downlink transmission. Naturally, we may consider </w:t>
      </w:r>
      <w:r w:rsidR="00CC4487">
        <w:t>using</w:t>
      </w:r>
      <w:r>
        <w:t xml:space="preserve"> DL 8Tx codebook to support uplink transmission. </w:t>
      </w:r>
      <w:r w:rsidR="00991AED">
        <w:t xml:space="preserve">Compared to the NR uplink codebooks up to 4Tx, there is a clear difference: 2Tx and 4Tx NR uplink codebooks are single-stage codebook, while the 8Tx DL codebook is </w:t>
      </w:r>
      <w:r w:rsidR="00C35E16">
        <w:t xml:space="preserve">a </w:t>
      </w:r>
      <w:r w:rsidR="00991AED">
        <w:t>2-stage code</w:t>
      </w:r>
      <w:r w:rsidR="00C35E16">
        <w:t>book</w:t>
      </w:r>
      <w:r w:rsidR="00991AED">
        <w:t xml:space="preserve">. We may need to study the </w:t>
      </w:r>
      <w:r w:rsidR="003C17E2">
        <w:t xml:space="preserve">downlink </w:t>
      </w:r>
      <w:r w:rsidR="00991AED">
        <w:t>two-stage codebook for possible application for uplink transmission.</w:t>
      </w:r>
    </w:p>
    <w:p w14:paraId="4A40AA37" w14:textId="77777777" w:rsidR="004553D8" w:rsidRDefault="004553D8" w:rsidP="004553D8">
      <w:r>
        <w:t xml:space="preserve">Given the precoding is defined with </w:t>
      </w:r>
    </w:p>
    <w:p w14:paraId="5974511C" w14:textId="31C9BA8B" w:rsidR="004553D8" w:rsidRDefault="004553D8" w:rsidP="004553D8">
      <w:pPr>
        <w:rPr>
          <w:b/>
        </w:rPr>
      </w:pPr>
      <m:oMathPara>
        <m:oMath>
          <m:r>
            <m:rPr>
              <m:sty m:val="bi"/>
            </m:rPr>
            <w:rPr>
              <w:rFonts w:ascii="Cambria Math" w:hAnsi="Cambria Math"/>
            </w:rPr>
            <m:t>y=Wx,</m:t>
          </m:r>
        </m:oMath>
      </m:oMathPara>
    </w:p>
    <w:p w14:paraId="3BBB7F44" w14:textId="77777777" w:rsidR="00B405E6" w:rsidRDefault="004553D8" w:rsidP="004553D8">
      <w:r>
        <w:lastRenderedPageBreak/>
        <w:t xml:space="preserve">where precoded signal </w:t>
      </w:r>
      <m:oMath>
        <m:r>
          <m:rPr>
            <m:sty m:val="bi"/>
          </m:rPr>
          <w:rPr>
            <w:rFonts w:ascii="Cambria Math" w:hAnsi="Cambria Math"/>
          </w:rPr>
          <m:t>y</m:t>
        </m:r>
      </m:oMath>
      <w:r>
        <w:t xml:space="preserve"> is a </w:t>
      </w:r>
      <m:oMath>
        <m:r>
          <w:rPr>
            <w:rFonts w:ascii="Cambria Math" w:hAnsi="Cambria Math"/>
          </w:rPr>
          <m:t>P×1</m:t>
        </m:r>
      </m:oMath>
      <w:r>
        <w:t xml:space="preserve"> vector with </w:t>
      </w:r>
      <m:oMath>
        <m:r>
          <w:rPr>
            <w:rFonts w:ascii="Cambria Math" w:hAnsi="Cambria Math"/>
          </w:rPr>
          <m:t>P</m:t>
        </m:r>
      </m:oMath>
      <w:r>
        <w:t xml:space="preserve"> antenna ports, </w:t>
      </w:r>
      <m:oMath>
        <m:r>
          <m:rPr>
            <m:sty m:val="bi"/>
          </m:rPr>
          <w:rPr>
            <w:rFonts w:ascii="Cambria Math" w:hAnsi="Cambria Math"/>
          </w:rPr>
          <m:t>x</m:t>
        </m:r>
      </m:oMath>
      <w:r>
        <w:t xml:space="preserve"> is a rank-</w:t>
      </w:r>
      <m:oMath>
        <m:r>
          <w:rPr>
            <w:rFonts w:ascii="Cambria Math" w:hAnsi="Cambria Math"/>
          </w:rPr>
          <m:t>v</m:t>
        </m:r>
      </m:oMath>
      <w:r>
        <w:t xml:space="preserve"> data symbol vector with size of </w:t>
      </w:r>
      <m:oMath>
        <m:r>
          <w:rPr>
            <w:rFonts w:ascii="Cambria Math" w:hAnsi="Cambria Math"/>
          </w:rPr>
          <m:t>v×1</m:t>
        </m:r>
      </m:oMath>
      <w:r>
        <w:t xml:space="preserve">, and the matrix </w:t>
      </w:r>
      <m:oMath>
        <m:r>
          <m:rPr>
            <m:sty m:val="bi"/>
          </m:rPr>
          <w:rPr>
            <w:rFonts w:ascii="Cambria Math" w:hAnsi="Cambria Math"/>
          </w:rPr>
          <m:t>W</m:t>
        </m:r>
      </m:oMath>
      <w:r>
        <w:t xml:space="preserve"> of size </w:t>
      </w:r>
      <m:oMath>
        <m:r>
          <w:rPr>
            <w:rFonts w:ascii="Cambria Math" w:hAnsi="Cambria Math"/>
          </w:rPr>
          <m:t>P×v</m:t>
        </m:r>
      </m:oMath>
      <w:r>
        <w:t xml:space="preserve"> is the precoder related with </w:t>
      </w:r>
      <m:oMath>
        <m:r>
          <w:rPr>
            <w:rFonts w:ascii="Cambria Math" w:hAnsi="Cambria Math"/>
          </w:rPr>
          <m:t>P</m:t>
        </m:r>
      </m:oMath>
      <w:r>
        <w:t xml:space="preserve"> antenna ports and rank </w:t>
      </w:r>
      <m:oMath>
        <m:r>
          <w:rPr>
            <w:rFonts w:ascii="Cambria Math" w:hAnsi="Cambria Math"/>
          </w:rPr>
          <m:t>v</m:t>
        </m:r>
      </m:oMath>
      <w:r>
        <w:t xml:space="preserve">. For Rel-15 NR, uplink codebooks are single-stage codebooks which define codewords </w:t>
      </w:r>
      <m:oMath>
        <m:r>
          <m:rPr>
            <m:sty m:val="bi"/>
          </m:rPr>
          <w:rPr>
            <w:rFonts w:ascii="Cambria Math" w:hAnsi="Cambria Math"/>
          </w:rPr>
          <m:t>W</m:t>
        </m:r>
      </m:oMath>
      <w:r>
        <w:t>.</w:t>
      </w:r>
      <w:r w:rsidR="00B405E6">
        <w:t xml:space="preserve"> With the two-stage codebook design, the precoder </w:t>
      </w:r>
      <m:oMath>
        <m:r>
          <m:rPr>
            <m:sty m:val="bi"/>
          </m:rPr>
          <w:rPr>
            <w:rFonts w:ascii="Cambria Math" w:hAnsi="Cambria Math"/>
          </w:rPr>
          <m:t>W</m:t>
        </m:r>
      </m:oMath>
      <w:r w:rsidR="00B405E6">
        <w:t xml:space="preserve"> has the form </w:t>
      </w:r>
    </w:p>
    <w:p w14:paraId="0E9A5FAF" w14:textId="726BD9DD" w:rsidR="00B405E6" w:rsidRDefault="00B405E6" w:rsidP="004553D8">
      <m:oMathPara>
        <m:oMath>
          <m:r>
            <m:rPr>
              <m:sty m:val="bi"/>
            </m:rPr>
            <w:rPr>
              <w:rFonts w:ascii="Cambria Math" w:hAnsi="Cambria Math"/>
            </w:rPr>
            <m:t>W=</m:t>
          </m:r>
          <m:sSub>
            <m:sSubPr>
              <m:ctrlPr>
                <w:rPr>
                  <w:rFonts w:ascii="Cambria Math" w:hAnsi="Cambria Math"/>
                  <w:b/>
                  <w:i/>
                  <w:sz w:val="22"/>
                </w:rPr>
              </m:ctrlPr>
            </m:sSubPr>
            <m:e>
              <m:r>
                <m:rPr>
                  <m:sty m:val="bi"/>
                </m:rPr>
                <w:rPr>
                  <w:rFonts w:ascii="Cambria Math" w:hAnsi="Cambria Math"/>
                </w:rPr>
                <m:t>W</m:t>
              </m:r>
            </m:e>
            <m:sub>
              <m:r>
                <m:rPr>
                  <m:sty m:val="bi"/>
                </m:rPr>
                <w:rPr>
                  <w:rFonts w:ascii="Cambria Math" w:hAnsi="Cambria Math"/>
                </w:rPr>
                <m:t>1</m:t>
              </m:r>
            </m:sub>
          </m:sSub>
          <m:sSub>
            <m:sSubPr>
              <m:ctrlPr>
                <w:rPr>
                  <w:rFonts w:ascii="Cambria Math" w:hAnsi="Cambria Math"/>
                  <w:b/>
                  <w:i/>
                  <w:sz w:val="22"/>
                </w:rPr>
              </m:ctrlPr>
            </m:sSubPr>
            <m:e>
              <m:r>
                <m:rPr>
                  <m:sty m:val="bi"/>
                </m:rPr>
                <w:rPr>
                  <w:rFonts w:ascii="Cambria Math" w:hAnsi="Cambria Math"/>
                </w:rPr>
                <m:t>W</m:t>
              </m:r>
            </m:e>
            <m:sub>
              <m:r>
                <m:rPr>
                  <m:sty m:val="bi"/>
                </m:rPr>
                <w:rPr>
                  <w:rFonts w:ascii="Cambria Math" w:hAnsi="Cambria Math"/>
                </w:rPr>
                <m:t>2</m:t>
              </m:r>
            </m:sub>
          </m:sSub>
        </m:oMath>
      </m:oMathPara>
    </w:p>
    <w:p w14:paraId="582BDE30" w14:textId="46999FF5" w:rsidR="004553D8" w:rsidRPr="004553D8" w:rsidRDefault="00B405E6" w:rsidP="004553D8">
      <w:r>
        <w:t xml:space="preserve">where </w:t>
      </w:r>
      <m:oMath>
        <m:sSub>
          <m:sSubPr>
            <m:ctrlPr>
              <w:rPr>
                <w:rFonts w:ascii="Cambria Math" w:hAnsi="Cambria Math"/>
                <w:b/>
                <w:i/>
                <w:sz w:val="22"/>
              </w:rPr>
            </m:ctrlPr>
          </m:sSubPr>
          <m:e>
            <m:r>
              <m:rPr>
                <m:sty m:val="bi"/>
              </m:rPr>
              <w:rPr>
                <w:rFonts w:ascii="Cambria Math" w:hAnsi="Cambria Math"/>
              </w:rPr>
              <m:t>W</m:t>
            </m:r>
          </m:e>
          <m:sub>
            <m:r>
              <m:rPr>
                <m:sty m:val="bi"/>
              </m:rPr>
              <w:rPr>
                <w:rFonts w:ascii="Cambria Math" w:hAnsi="Cambria Math"/>
              </w:rPr>
              <m:t>1</m:t>
            </m:r>
          </m:sub>
        </m:sSub>
      </m:oMath>
      <w:r>
        <w:t xml:space="preserve"> contains the wideband component of the precoder and </w:t>
      </w:r>
      <m:oMath>
        <m:sSub>
          <m:sSubPr>
            <m:ctrlPr>
              <w:rPr>
                <w:rFonts w:ascii="Cambria Math" w:hAnsi="Cambria Math"/>
                <w:b/>
                <w:i/>
                <w:sz w:val="22"/>
              </w:rPr>
            </m:ctrlPr>
          </m:sSubPr>
          <m:e>
            <m:r>
              <m:rPr>
                <m:sty m:val="bi"/>
              </m:rPr>
              <w:rPr>
                <w:rFonts w:ascii="Cambria Math" w:hAnsi="Cambria Math"/>
              </w:rPr>
              <m:t>W</m:t>
            </m:r>
          </m:e>
          <m:sub>
            <m:r>
              <m:rPr>
                <m:sty m:val="bi"/>
              </m:rPr>
              <w:rPr>
                <w:rFonts w:ascii="Cambria Math" w:hAnsi="Cambria Math"/>
              </w:rPr>
              <m:t>2</m:t>
            </m:r>
          </m:sub>
        </m:sSub>
      </m:oMath>
      <w:r>
        <w:t xml:space="preserve"> contains the sub-band specific components of the precoder.  </w:t>
      </w:r>
    </w:p>
    <w:p w14:paraId="1FBB4212" w14:textId="254E2810" w:rsidR="00A47451" w:rsidRDefault="00E66D57" w:rsidP="001E58BC">
      <w:r>
        <w:t>For type-I codebook for NR downlink MIMO, there are some general assumptions:</w:t>
      </w:r>
    </w:p>
    <w:p w14:paraId="5DC91A00" w14:textId="106C139A" w:rsidR="007A360F" w:rsidRDefault="00E66D57" w:rsidP="00E66D57">
      <w:pPr>
        <w:pStyle w:val="ListParagraph"/>
        <w:numPr>
          <w:ilvl w:val="0"/>
          <w:numId w:val="10"/>
        </w:numPr>
      </w:pPr>
      <w:r>
        <w:t xml:space="preserve">The </w:t>
      </w:r>
      <w:r w:rsidR="00DC5DCC">
        <w:t>codebook design is based on 2-D DFT beam grid with oversampling.</w:t>
      </w:r>
      <w:r w:rsidR="007A360F">
        <w:t xml:space="preserve"> </w:t>
      </w:r>
    </w:p>
    <w:p w14:paraId="7DF19C4B" w14:textId="5F649080" w:rsidR="007A360F" w:rsidRDefault="00DC5DCC" w:rsidP="007A360F">
      <w:pPr>
        <w:pStyle w:val="ListParagraph"/>
        <w:numPr>
          <w:ilvl w:val="0"/>
          <w:numId w:val="10"/>
        </w:numPr>
      </w:pPr>
      <w:r>
        <w:t xml:space="preserve">Each 2-D DFT beam in the type-I codebook has two components </w:t>
      </w:r>
      <w:r w:rsidR="00AD34AC">
        <w:t xml:space="preserve">corresponding to </w:t>
      </w:r>
      <w:r w:rsidR="00530BF6">
        <w:t xml:space="preserve">an </w:t>
      </w:r>
      <w:r>
        <w:t xml:space="preserve">azimuth and elevation direction </w:t>
      </w:r>
      <w:r w:rsidR="00862713">
        <w:t xml:space="preserve">with a </w:t>
      </w:r>
      <w:r>
        <w:t xml:space="preserve">2-D antenna array. </w:t>
      </w:r>
    </w:p>
    <w:p w14:paraId="31DCBDE8" w14:textId="300871D1" w:rsidR="007A360F" w:rsidRDefault="00DC5DCC" w:rsidP="007A360F">
      <w:pPr>
        <w:pStyle w:val="ListParagraph"/>
        <w:numPr>
          <w:ilvl w:val="0"/>
          <w:numId w:val="10"/>
        </w:numPr>
      </w:pPr>
      <w:r>
        <w:t>Cross-polariz</w:t>
      </w:r>
      <w:r w:rsidR="00862713">
        <w:t>ed</w:t>
      </w:r>
      <w:r>
        <w:t xml:space="preserve"> antennas are assumed. </w:t>
      </w:r>
    </w:p>
    <w:p w14:paraId="7E2B9069" w14:textId="3366AABB" w:rsidR="00E66D57" w:rsidRDefault="00E66D57" w:rsidP="007A360F"/>
    <w:p w14:paraId="30B39FC0" w14:textId="4707C702" w:rsidR="00B31331" w:rsidRDefault="00B31331" w:rsidP="00B31331">
      <w:r>
        <w:t xml:space="preserve">The downlink Type-I codebook is a good reference for 8Tx codebook design. However, some of the DL codebook design assumptions are not necessarily true for UE’s implementation. Because of restricted form factor at the UE, even for CPE/FWA/vehicle/Industrial devices, half-lambda antenna spacing usually would be hard to maintain for UE implementation, if not impossible, especially for FR1 with lower carrier frequency where radio wavelength is larger. We may need to address the potential impact of </w:t>
      </w:r>
      <w:r w:rsidR="00E12389">
        <w:t xml:space="preserve">an </w:t>
      </w:r>
      <w:r>
        <w:t xml:space="preserve">almost arbitrary </w:t>
      </w:r>
      <w:r w:rsidR="00E12389">
        <w:t xml:space="preserve">placement </w:t>
      </w:r>
      <w:r>
        <w:t xml:space="preserve">of </w:t>
      </w:r>
      <w:r w:rsidR="00E12389">
        <w:t xml:space="preserve">the </w:t>
      </w:r>
      <w:r>
        <w:t xml:space="preserve">UE’s antenna elements. </w:t>
      </w:r>
    </w:p>
    <w:p w14:paraId="76044F68" w14:textId="1437BC41" w:rsidR="00B31331" w:rsidRPr="00B405E6" w:rsidRDefault="00B31331" w:rsidP="00B31331">
      <w:pPr>
        <w:rPr>
          <w:b/>
          <w:bCs/>
        </w:rPr>
      </w:pPr>
      <w:r w:rsidRPr="00B405E6">
        <w:rPr>
          <w:b/>
          <w:bCs/>
        </w:rPr>
        <w:t>Proposal</w:t>
      </w:r>
      <w:r w:rsidR="00E21867">
        <w:rPr>
          <w:b/>
          <w:bCs/>
        </w:rPr>
        <w:t xml:space="preserve"> 1</w:t>
      </w:r>
      <w:r w:rsidRPr="00B405E6">
        <w:rPr>
          <w:b/>
          <w:bCs/>
        </w:rPr>
        <w:t>: Study NR DL 8Tx codebooks for uplink transmission</w:t>
      </w:r>
      <w:r>
        <w:rPr>
          <w:b/>
          <w:bCs/>
        </w:rPr>
        <w:t>, with consideration of uplink antenna implementations for CPE/FWA/vehicle/Industrial devices.</w:t>
      </w:r>
    </w:p>
    <w:p w14:paraId="16693CF7" w14:textId="77777777" w:rsidR="00B31331" w:rsidRDefault="00B31331" w:rsidP="00631C6E"/>
    <w:p w14:paraId="27095A99" w14:textId="7A8333DA" w:rsidR="00DC5DCC" w:rsidRDefault="00B31331" w:rsidP="00631C6E">
      <w:r>
        <w:t xml:space="preserve">Following 2-D DFT beam grid, </w:t>
      </w:r>
      <w:r w:rsidR="00631C6E">
        <w:t xml:space="preserve">Type-I single beam codebook with rank 1 has its choice </w:t>
      </w:r>
      <w:r w:rsidR="00DC5DCC">
        <w:t xml:space="preserve">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sidR="00DC5DCC">
        <w:t xml:space="preserve">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DC5DCC">
        <w:t xml:space="preserve"> </w:t>
      </w:r>
      <w:r w:rsidR="00631C6E">
        <w:t>as</w:t>
      </w:r>
    </w:p>
    <w:p w14:paraId="5030948E" w14:textId="0B7F450E" w:rsidR="00631C6E" w:rsidRDefault="0055706F" w:rsidP="00631C6E">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e>
          </m:d>
          <m:r>
            <w:rPr>
              <w:rFonts w:asci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e>
                    <m:r>
                      <m:rPr>
                        <m:sty m:val="bi"/>
                      </m:rPr>
                      <w:rPr>
                        <w:rFonts w:ascii="Cambria Math"/>
                        <w:lang w:val="en-US"/>
                      </w:rPr>
                      <m:t>0</m:t>
                    </m:r>
                  </m:e>
                </m:mr>
                <m:mr>
                  <m:e>
                    <m:r>
                      <m:rPr>
                        <m:sty m:val="bi"/>
                      </m:rPr>
                      <w:rPr>
                        <w:rFonts w:ascii="Cambria Math"/>
                        <w:lang w:val="en-US"/>
                      </w:rPr>
                      <m:t>0</m:t>
                    </m:r>
                  </m:e>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mr>
              </m:m>
            </m:e>
          </m:d>
        </m:oMath>
      </m:oMathPara>
    </w:p>
    <w:p w14:paraId="114553E2" w14:textId="25693BF8" w:rsidR="00631C6E" w:rsidRPr="00A86C41" w:rsidRDefault="0055706F" w:rsidP="00A86C41">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2</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r>
            <w:rPr>
              <w:rFonts w:ascii="Cambria Math"/>
              <w:lang w:val="en-US"/>
            </w:rPr>
            <m:t>=</m:t>
          </m:r>
          <m:f>
            <m:fPr>
              <m:ctrlPr>
                <w:rPr>
                  <w:rFonts w:ascii="Cambria Math" w:hAnsi="Cambria Math"/>
                  <w:i/>
                  <w:lang w:val="en-US"/>
                </w:rPr>
              </m:ctrlPr>
            </m:fPr>
            <m:num>
              <m:r>
                <w:rPr>
                  <w:rFonts w:ascii="Cambria Math"/>
                  <w:lang w:val="en-US"/>
                </w:rPr>
                <m:t>1</m:t>
              </m:r>
            </m:num>
            <m:den>
              <m:rad>
                <m:radPr>
                  <m:degHide m:val="1"/>
                  <m:ctrlPr>
                    <w:rPr>
                      <w:rFonts w:ascii="Cambria Math" w:hAnsi="Cambria Math"/>
                      <w:i/>
                      <w:lang w:val="en-US"/>
                    </w:rPr>
                  </m:ctrlPr>
                </m:radPr>
                <m:deg/>
                <m:e>
                  <m:r>
                    <w:rPr>
                      <w:rFonts w:ascii="Cambria Math"/>
                      <w:lang w:val="en-US"/>
                    </w:rPr>
                    <m:t>P</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lang w:val="en-US"/>
                      </w:rPr>
                      <m:t>1</m:t>
                    </m:r>
                  </m:e>
                </m:mr>
                <m:mr>
                  <m:e>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e>
                </m:mr>
              </m:m>
            </m:e>
          </m:d>
        </m:oMath>
      </m:oMathPara>
    </w:p>
    <w:p w14:paraId="22F80B1B" w14:textId="4BE4997E" w:rsidR="00DC5DCC" w:rsidRDefault="00A86C41" w:rsidP="001E58BC">
      <w:r>
        <w:rPr>
          <w:lang w:val="en-US"/>
        </w:rPr>
        <w:t xml:space="preserve">where </w:t>
      </w:r>
      <m:oMath>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r>
          <w:rPr>
            <w:rFonts w:ascii="Cambria Math" w:hAnsi="Cambria Math" w:cs="Cambria Math"/>
            <w:lang w:val="en-US"/>
          </w:rPr>
          <m:t>∈</m:t>
        </m:r>
        <m:d>
          <m:dPr>
            <m:begChr m:val="{"/>
            <m:endChr m:val="}"/>
            <m:ctrlPr>
              <w:rPr>
                <w:rFonts w:ascii="Cambria Math" w:hAnsi="Cambria Math"/>
                <w:i/>
                <w:lang w:val="en-US"/>
              </w:rPr>
            </m:ctrlPr>
          </m:dPr>
          <m:e>
            <m:r>
              <w:rPr>
                <w:rFonts w:ascii="Cambria Math"/>
                <w:lang w:val="en-US"/>
              </w:rPr>
              <m:t>1,j,</m:t>
            </m:r>
            <m:r>
              <w:rPr>
                <w:rFonts w:ascii="Cambria Math"/>
                <w:lang w:val="en-US"/>
              </w:rPr>
              <m:t>-</m:t>
            </m:r>
            <m:r>
              <w:rPr>
                <w:rFonts w:ascii="Cambria Math"/>
                <w:lang w:val="en-US"/>
              </w:rPr>
              <m:t>1,</m:t>
            </m:r>
            <m:r>
              <w:rPr>
                <w:rFonts w:ascii="Cambria Math"/>
                <w:lang w:val="en-US"/>
              </w:rPr>
              <m:t>-</m:t>
            </m:r>
            <m:r>
              <w:rPr>
                <w:rFonts w:ascii="Cambria Math"/>
                <w:lang w:val="en-US"/>
              </w:rPr>
              <m:t>j</m:t>
            </m:r>
          </m:e>
        </m:d>
      </m:oMath>
      <w:r w:rsidR="00551BAB">
        <w:rPr>
          <w:lang w:val="en-US"/>
        </w:rPr>
        <w:t xml:space="preserve">, and </w:t>
      </w:r>
      <m:oMath>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oMath>
      <w:r w:rsidR="00551BAB">
        <w:rPr>
          <w:lang w:val="en-US"/>
        </w:rPr>
        <w:t xml:space="preserve"> is defined as a DFT matrix.</w:t>
      </w:r>
      <w:r>
        <w:rPr>
          <w:lang w:val="en-US"/>
        </w:rPr>
        <w:t xml:space="preserve"> Note that a single</w:t>
      </w:r>
      <w:r w:rsidR="007A360F">
        <w:t xml:space="preserve"> beam </w:t>
      </w:r>
      <w:r>
        <w:t>is</w:t>
      </w:r>
      <w:r w:rsidR="007A360F">
        <w:t xml:space="preserve"> selected at wideband, and co-phasing across polarizations is performed per </w:t>
      </w:r>
      <w:proofErr w:type="spellStart"/>
      <w:r w:rsidR="007A360F">
        <w:t>subband</w:t>
      </w:r>
      <w:proofErr w:type="spellEnd"/>
      <w:r w:rsidR="007A360F">
        <w:t>.</w:t>
      </w:r>
    </w:p>
    <w:p w14:paraId="3B5A6F29" w14:textId="651FC170" w:rsidR="00DC5DCC" w:rsidRDefault="00F45DE1" w:rsidP="001E58BC">
      <w:r>
        <w:t xml:space="preserve">One 2-D DFT beam has an azimuth component and an elevation component, as </w:t>
      </w:r>
    </w:p>
    <w:p w14:paraId="3A18A9F5" w14:textId="77777777" w:rsidR="00F45DE1" w:rsidRPr="00F45DE1" w:rsidRDefault="0055706F" w:rsidP="001E58BC">
      <m:oMathPara>
        <m:oMath>
          <m:sSub>
            <m:sSubPr>
              <m:ctrlPr>
                <w:rPr>
                  <w:rFonts w:ascii="Cambria Math" w:hAnsi="Cambria Math"/>
                  <w:b/>
                  <w:bCs/>
                  <w:i/>
                </w:rPr>
              </m:ctrlPr>
            </m:sSubPr>
            <m:e>
              <m:r>
                <m:rPr>
                  <m:sty m:val="bi"/>
                </m:rPr>
                <w:rPr>
                  <w:rFonts w:ascii="Cambria Math" w:hAnsi="Cambria Math"/>
                </w:rPr>
                <m:t>t</m:t>
              </m:r>
            </m:e>
            <m:sub>
              <m:r>
                <w:rPr>
                  <w:rFonts w:ascii="Cambria Math" w:hAnsi="Cambria Math"/>
                </w:rPr>
                <m:t>l</m:t>
              </m:r>
            </m:sub>
          </m:sSub>
          <m:r>
            <m:rPr>
              <m:sty m:val="bi"/>
            </m:rPr>
            <w:rPr>
              <w:rFonts w:ascii="Cambria Math" w:hAnsi="Cambria Math"/>
            </w:rPr>
            <m:t>=</m:t>
          </m:r>
          <m:sSup>
            <m:sSupPr>
              <m:ctrlPr>
                <w:rPr>
                  <w:rFonts w:ascii="Cambria Math" w:hAnsi="Cambria Math"/>
                  <w:i/>
                </w:rPr>
              </m:ctrlPr>
            </m:sSupPr>
            <m:e>
              <m:d>
                <m:dPr>
                  <m:begChr m:val="["/>
                  <m:endChr m:val="]"/>
                  <m:ctrlPr>
                    <w:rPr>
                      <w:rFonts w:ascii="Cambria Math" w:hAnsi="Cambria Math"/>
                      <w:b/>
                      <w:bCs/>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j2πl</m:t>
                          </m:r>
                        </m:num>
                        <m:den>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1</m:t>
                              </m:r>
                            </m:sub>
                          </m:sSub>
                        </m:den>
                      </m:f>
                    </m:sup>
                  </m:sSup>
                  <m:r>
                    <w:rPr>
                      <w:rFonts w:ascii="Cambria Math" w:hAnsi="Cambria Math"/>
                    </w:rPr>
                    <m:t xml:space="preserve">, ⋯,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j2πl</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e>
                          </m:d>
                        </m:num>
                        <m:den>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1</m:t>
                              </m:r>
                            </m:sub>
                          </m:sSub>
                        </m:den>
                      </m:f>
                    </m:sup>
                  </m:sSup>
                  <m:ctrlPr>
                    <w:rPr>
                      <w:rFonts w:ascii="Cambria Math" w:hAnsi="Cambria Math"/>
                      <w:i/>
                    </w:rPr>
                  </m:ctrlPr>
                </m:e>
              </m:d>
            </m:e>
            <m:sup>
              <m:r>
                <w:rPr>
                  <w:rFonts w:ascii="Cambria Math" w:hAnsi="Cambria Math"/>
                </w:rPr>
                <m:t>T</m:t>
              </m:r>
            </m:sup>
          </m:sSup>
        </m:oMath>
      </m:oMathPara>
    </w:p>
    <w:p w14:paraId="527B7733" w14:textId="704E4ECC" w:rsidR="00F45DE1" w:rsidRPr="00F45DE1" w:rsidRDefault="0055706F" w:rsidP="001E58BC">
      <m:oMathPara>
        <m:oMath>
          <m:sSub>
            <m:sSubPr>
              <m:ctrlPr>
                <w:rPr>
                  <w:rFonts w:ascii="Cambria Math" w:hAnsi="Cambria Math"/>
                  <w:b/>
                  <w:bCs/>
                  <w:i/>
                </w:rPr>
              </m:ctrlPr>
            </m:sSubPr>
            <m:e>
              <m:r>
                <m:rPr>
                  <m:sty m:val="bi"/>
                </m:rPr>
                <w:rPr>
                  <w:rFonts w:ascii="Cambria Math" w:hAnsi="Cambria Math"/>
                </w:rPr>
                <m:t>u</m:t>
              </m:r>
            </m:e>
            <m:sub>
              <m:r>
                <w:rPr>
                  <w:rFonts w:ascii="Cambria Math" w:hAnsi="Cambria Math"/>
                </w:rPr>
                <m:t>m</m:t>
              </m:r>
            </m:sub>
          </m:sSub>
          <m:r>
            <m:rPr>
              <m:sty m:val="bi"/>
            </m:rPr>
            <w:rPr>
              <w:rFonts w:ascii="Cambria Math" w:hAnsi="Cambria Math"/>
            </w:rPr>
            <m:t>=</m:t>
          </m:r>
          <m:sSup>
            <m:sSupPr>
              <m:ctrlPr>
                <w:rPr>
                  <w:rFonts w:ascii="Cambria Math" w:hAnsi="Cambria Math"/>
                  <w:i/>
                </w:rPr>
              </m:ctrlPr>
            </m:sSupPr>
            <m:e>
              <m:d>
                <m:dPr>
                  <m:begChr m:val="["/>
                  <m:endChr m:val="]"/>
                  <m:ctrlPr>
                    <w:rPr>
                      <w:rFonts w:ascii="Cambria Math" w:hAnsi="Cambria Math"/>
                      <w:b/>
                      <w:bCs/>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m:t>
                          </m:r>
                        </m:num>
                        <m:den>
                          <m:sSub>
                            <m:sSubPr>
                              <m:ctrlPr>
                                <w:rPr>
                                  <w:rFonts w:ascii="Cambria Math" w:hAnsi="Cambria Math"/>
                                  <w:i/>
                                </w:rPr>
                              </m:ctrlPr>
                            </m:sSubPr>
                            <m:e>
                              <m:r>
                                <w:rPr>
                                  <w:rFonts w:ascii="Cambria Math" w:hAnsi="Cambria Math"/>
                                </w:rPr>
                                <m:t>O</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sup>
                  </m:sSup>
                  <m:r>
                    <w:rPr>
                      <w:rFonts w:ascii="Cambria Math" w:hAnsi="Cambria Math"/>
                    </w:rPr>
                    <m:t xml:space="preserve">, ⋯,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e>
                          </m:d>
                        </m:num>
                        <m:den>
                          <m:sSub>
                            <m:sSubPr>
                              <m:ctrlPr>
                                <w:rPr>
                                  <w:rFonts w:ascii="Cambria Math" w:hAnsi="Cambria Math"/>
                                  <w:i/>
                                </w:rPr>
                              </m:ctrlPr>
                            </m:sSubPr>
                            <m:e>
                              <m:r>
                                <w:rPr>
                                  <w:rFonts w:ascii="Cambria Math" w:hAnsi="Cambria Math"/>
                                </w:rPr>
                                <m:t>O</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sup>
                  </m:sSup>
                  <m:ctrlPr>
                    <w:rPr>
                      <w:rFonts w:ascii="Cambria Math" w:hAnsi="Cambria Math"/>
                      <w:i/>
                    </w:rPr>
                  </m:ctrlPr>
                </m:e>
              </m:d>
            </m:e>
            <m:sup>
              <m:r>
                <w:rPr>
                  <w:rFonts w:ascii="Cambria Math" w:hAnsi="Cambria Math"/>
                </w:rPr>
                <m:t>T</m:t>
              </m:r>
            </m:sup>
          </m:sSup>
        </m:oMath>
      </m:oMathPara>
    </w:p>
    <w:p w14:paraId="0AD7D416" w14:textId="2EAB29A3" w:rsidR="00F45DE1" w:rsidRDefault="00F45DE1" w:rsidP="001E58BC">
      <w:r>
        <w:t>Each 2-D beam is defined as</w:t>
      </w:r>
    </w:p>
    <w:p w14:paraId="0A40F969" w14:textId="4E4B027C" w:rsidR="00F45DE1" w:rsidRPr="00F45DE1" w:rsidRDefault="0055706F" w:rsidP="001E58BC">
      <m:oMathPara>
        <m:oMath>
          <m:sSub>
            <m:sSubPr>
              <m:ctrlPr>
                <w:rPr>
                  <w:rFonts w:ascii="Cambria Math" w:hAnsi="Cambria Math"/>
                  <w:i/>
                </w:rPr>
              </m:ctrlPr>
            </m:sSubPr>
            <m:e>
              <m:r>
                <m:rPr>
                  <m:sty m:val="bi"/>
                </m:rPr>
                <w:rPr>
                  <w:rFonts w:ascii="Cambria Math" w:hAnsi="Cambria Math"/>
                </w:rPr>
                <m:t>v</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t</m:t>
              </m:r>
            </m:e>
            <m:sub>
              <m:r>
                <w:rPr>
                  <w:rFonts w:ascii="Cambria Math" w:hAnsi="Cambria Math"/>
                </w:rPr>
                <m:t>l</m:t>
              </m:r>
            </m:sub>
          </m:sSub>
          <m:r>
            <w:rPr>
              <w:rFonts w:ascii="Cambria Math" w:hAnsi="Cambria Math"/>
            </w:rPr>
            <m:t>⊗</m:t>
          </m:r>
          <m:sSub>
            <m:sSubPr>
              <m:ctrlPr>
                <w:rPr>
                  <w:rFonts w:ascii="Cambria Math" w:hAnsi="Cambria Math"/>
                  <w:i/>
                </w:rPr>
              </m:ctrlPr>
            </m:sSubPr>
            <m:e>
              <m:r>
                <m:rPr>
                  <m:sty m:val="bi"/>
                </m:rPr>
                <w:rPr>
                  <w:rFonts w:ascii="Cambria Math" w:hAnsi="Cambria Math"/>
                </w:rPr>
                <m:t>u</m:t>
              </m:r>
            </m:e>
            <m:sub>
              <m:r>
                <w:rPr>
                  <w:rFonts w:ascii="Cambria Math" w:hAnsi="Cambria Math"/>
                </w:rPr>
                <m:t>m</m:t>
              </m:r>
            </m:sub>
          </m:sSub>
        </m:oMath>
      </m:oMathPara>
    </w:p>
    <w:p w14:paraId="434BF226" w14:textId="5F92B593" w:rsidR="00F45DE1" w:rsidRDefault="00F45DE1" w:rsidP="001E58BC">
      <w:r>
        <w:t xml:space="preserve">The antenna port configuration per polarization is given with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and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oMath>
      <w:r>
        <w:t xml:space="preserve"> for two components, respectively. For Type-I codebook, these configurations are used:</w:t>
      </w:r>
    </w:p>
    <w:p w14:paraId="3BD9D37E" w14:textId="5F3FC2FF" w:rsidR="0005734A" w:rsidRDefault="0005734A" w:rsidP="0005734A">
      <w:pPr>
        <w:pStyle w:val="Caption"/>
        <w:keepNext/>
        <w:jc w:val="center"/>
      </w:pPr>
      <w:r>
        <w:t xml:space="preserve">Table </w:t>
      </w:r>
      <w:r>
        <w:fldChar w:fldCharType="begin"/>
      </w:r>
      <w:r>
        <w:instrText xml:space="preserve"> SEQ Table \* ARABIC </w:instrText>
      </w:r>
      <w:r>
        <w:fldChar w:fldCharType="separate"/>
      </w:r>
      <w:r w:rsidR="00667FAA">
        <w:rPr>
          <w:noProof/>
        </w:rPr>
        <w:t>1</w:t>
      </w:r>
      <w:r>
        <w:fldChar w:fldCharType="end"/>
      </w:r>
      <w:r>
        <w:t xml:space="preserve">    Type-I codebook configuration: 4Tx and 8Tx</w:t>
      </w:r>
    </w:p>
    <w:tbl>
      <w:tblPr>
        <w:tblStyle w:val="TableGrid"/>
        <w:tblW w:w="0" w:type="auto"/>
        <w:jc w:val="center"/>
        <w:tblLook w:val="04A0" w:firstRow="1" w:lastRow="0" w:firstColumn="1" w:lastColumn="0" w:noHBand="0" w:noVBand="1"/>
      </w:tblPr>
      <w:tblGrid>
        <w:gridCol w:w="1413"/>
        <w:gridCol w:w="1134"/>
        <w:gridCol w:w="1417"/>
      </w:tblGrid>
      <w:tr w:rsidR="00F45DE1" w14:paraId="2A42C913" w14:textId="77777777" w:rsidTr="00F45DE1">
        <w:trPr>
          <w:jc w:val="center"/>
        </w:trPr>
        <w:tc>
          <w:tcPr>
            <w:tcW w:w="1413" w:type="dxa"/>
          </w:tcPr>
          <w:p w14:paraId="5C5800A0" w14:textId="2BDBF3F7" w:rsidR="00F45DE1" w:rsidRDefault="00F45DE1" w:rsidP="00F45DE1">
            <w:pPr>
              <w:jc w:val="center"/>
            </w:pPr>
            <w:r>
              <w:t xml:space="preserve"># </w:t>
            </w:r>
            <w:proofErr w:type="gramStart"/>
            <w:r>
              <w:t>of</w:t>
            </w:r>
            <w:proofErr w:type="gramEnd"/>
            <w:r>
              <w:t xml:space="preserve"> CSI</w:t>
            </w:r>
            <w:r w:rsidR="009213E2">
              <w:t>-RS</w:t>
            </w:r>
            <w:r>
              <w:t xml:space="preserve"> Ports</w:t>
            </w:r>
          </w:p>
        </w:tc>
        <w:tc>
          <w:tcPr>
            <w:tcW w:w="1134" w:type="dxa"/>
          </w:tcPr>
          <w:p w14:paraId="371CF1F0" w14:textId="395B5B95" w:rsidR="00F45DE1" w:rsidRDefault="00F45DE1" w:rsidP="00F45DE1">
            <w:pPr>
              <w:jc w:val="center"/>
            </w:pPr>
            <m:oMathPara>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m:oMathPara>
          </w:p>
        </w:tc>
        <w:tc>
          <w:tcPr>
            <w:tcW w:w="1417" w:type="dxa"/>
          </w:tcPr>
          <w:p w14:paraId="6C7A48AB" w14:textId="4A0CF8C5" w:rsidR="00F45DE1" w:rsidRDefault="00F45DE1" w:rsidP="00F45DE1">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m:oMathPara>
          </w:p>
        </w:tc>
      </w:tr>
      <w:tr w:rsidR="00F45DE1" w14:paraId="40E7F95A" w14:textId="77777777" w:rsidTr="00F45DE1">
        <w:trPr>
          <w:jc w:val="center"/>
        </w:trPr>
        <w:tc>
          <w:tcPr>
            <w:tcW w:w="1413" w:type="dxa"/>
          </w:tcPr>
          <w:p w14:paraId="5F28A89B" w14:textId="53C9DD67" w:rsidR="00F45DE1" w:rsidRDefault="00F45DE1" w:rsidP="00F45DE1">
            <w:pPr>
              <w:jc w:val="center"/>
            </w:pPr>
            <w:r>
              <w:t>4</w:t>
            </w:r>
          </w:p>
        </w:tc>
        <w:tc>
          <w:tcPr>
            <w:tcW w:w="1134" w:type="dxa"/>
          </w:tcPr>
          <w:p w14:paraId="35D91FD2" w14:textId="7E9793CB" w:rsidR="00F45DE1" w:rsidRDefault="00F45DE1" w:rsidP="00F45DE1">
            <w:pPr>
              <w:jc w:val="center"/>
            </w:pPr>
            <w:r>
              <w:t>(2, 1)</w:t>
            </w:r>
          </w:p>
        </w:tc>
        <w:tc>
          <w:tcPr>
            <w:tcW w:w="1417" w:type="dxa"/>
          </w:tcPr>
          <w:p w14:paraId="65A68923" w14:textId="40A05C9A" w:rsidR="00F45DE1" w:rsidRDefault="00F45DE1" w:rsidP="00F45DE1">
            <w:pPr>
              <w:jc w:val="center"/>
            </w:pPr>
            <w:r>
              <w:t>(4, 1)</w:t>
            </w:r>
          </w:p>
        </w:tc>
      </w:tr>
      <w:tr w:rsidR="009213E2" w14:paraId="4B9C6F86" w14:textId="77777777" w:rsidTr="00F45DE1">
        <w:trPr>
          <w:jc w:val="center"/>
        </w:trPr>
        <w:tc>
          <w:tcPr>
            <w:tcW w:w="1413" w:type="dxa"/>
            <w:vMerge w:val="restart"/>
          </w:tcPr>
          <w:p w14:paraId="1E55D248" w14:textId="630D6000" w:rsidR="009213E2" w:rsidRDefault="009213E2" w:rsidP="00F45DE1">
            <w:pPr>
              <w:jc w:val="center"/>
            </w:pPr>
            <w:r>
              <w:t>8</w:t>
            </w:r>
          </w:p>
        </w:tc>
        <w:tc>
          <w:tcPr>
            <w:tcW w:w="1134" w:type="dxa"/>
          </w:tcPr>
          <w:p w14:paraId="5D70CCCD" w14:textId="6A3B69C4" w:rsidR="009213E2" w:rsidRDefault="009213E2" w:rsidP="00F45DE1">
            <w:pPr>
              <w:jc w:val="center"/>
            </w:pPr>
            <w:r>
              <w:t>(2, 2)</w:t>
            </w:r>
          </w:p>
        </w:tc>
        <w:tc>
          <w:tcPr>
            <w:tcW w:w="1417" w:type="dxa"/>
          </w:tcPr>
          <w:p w14:paraId="4B6DBA99" w14:textId="71AADACF" w:rsidR="009213E2" w:rsidRDefault="009213E2" w:rsidP="00F45DE1">
            <w:pPr>
              <w:jc w:val="center"/>
            </w:pPr>
            <w:r>
              <w:t>(4, 4)</w:t>
            </w:r>
          </w:p>
        </w:tc>
      </w:tr>
      <w:tr w:rsidR="009213E2" w14:paraId="69CBF1B9" w14:textId="77777777" w:rsidTr="00F45DE1">
        <w:trPr>
          <w:jc w:val="center"/>
        </w:trPr>
        <w:tc>
          <w:tcPr>
            <w:tcW w:w="1413" w:type="dxa"/>
            <w:vMerge/>
          </w:tcPr>
          <w:p w14:paraId="4B6F4FC1" w14:textId="77777777" w:rsidR="009213E2" w:rsidRDefault="009213E2" w:rsidP="00F45DE1">
            <w:pPr>
              <w:jc w:val="center"/>
            </w:pPr>
          </w:p>
        </w:tc>
        <w:tc>
          <w:tcPr>
            <w:tcW w:w="1134" w:type="dxa"/>
          </w:tcPr>
          <w:p w14:paraId="0853846C" w14:textId="6297898D" w:rsidR="009213E2" w:rsidRDefault="009213E2" w:rsidP="00F45DE1">
            <w:pPr>
              <w:jc w:val="center"/>
            </w:pPr>
            <w:r>
              <w:t>(4, 1)</w:t>
            </w:r>
          </w:p>
        </w:tc>
        <w:tc>
          <w:tcPr>
            <w:tcW w:w="1417" w:type="dxa"/>
          </w:tcPr>
          <w:p w14:paraId="070BC688" w14:textId="4192915C" w:rsidR="009213E2" w:rsidRDefault="009213E2" w:rsidP="00F45DE1">
            <w:pPr>
              <w:jc w:val="center"/>
            </w:pPr>
            <w:r>
              <w:t>(4, 1)</w:t>
            </w:r>
          </w:p>
        </w:tc>
      </w:tr>
    </w:tbl>
    <w:p w14:paraId="35155E4B" w14:textId="77777777" w:rsidR="00372F9C" w:rsidRDefault="00372F9C" w:rsidP="001E58BC"/>
    <w:p w14:paraId="6D84BF8A" w14:textId="339A8DBA" w:rsidR="00B31331" w:rsidRDefault="00B31331" w:rsidP="001E58BC">
      <w:r>
        <w:t xml:space="preserve">There are two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configurations for Type-I 8</w:t>
      </w:r>
      <w:r w:rsidR="00372F9C">
        <w:t>Tx codebook, as (2, 2) and (4, 1). The configuration of (2, 2) provides better elevation capability. For uplink codebook, we may start with configuration (4, 1) because UE’s antenna location might be arbitrary due to form factor limitation.</w:t>
      </w:r>
    </w:p>
    <w:p w14:paraId="4B3BD543" w14:textId="114104E2" w:rsidR="00372F9C" w:rsidRPr="00114638" w:rsidRDefault="00372F9C" w:rsidP="001E58BC">
      <w:pPr>
        <w:rPr>
          <w:b/>
          <w:bCs/>
        </w:rPr>
      </w:pPr>
      <w:r w:rsidRPr="00114638">
        <w:rPr>
          <w:b/>
          <w:bCs/>
        </w:rPr>
        <w:t>Proposal</w:t>
      </w:r>
      <w:r w:rsidR="00E21867">
        <w:rPr>
          <w:b/>
          <w:bCs/>
        </w:rPr>
        <w:t xml:space="preserve"> 2</w:t>
      </w:r>
      <w:r w:rsidRPr="00114638">
        <w:rPr>
          <w:b/>
          <w:bCs/>
        </w:rPr>
        <w:t xml:space="preserve">: Consider 8Tx codebook </w:t>
      </w:r>
      <w:r w:rsidR="00336D51" w:rsidRPr="00114638">
        <w:rPr>
          <w:b/>
          <w:bCs/>
        </w:rPr>
        <w:t xml:space="preserve">design </w:t>
      </w:r>
      <w:r w:rsidRPr="00114638">
        <w:rPr>
          <w:b/>
          <w:bCs/>
        </w:rPr>
        <w:t xml:space="preserve">with azimuth/elevation antenna port configuration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e>
        </m:d>
        <m:r>
          <m:rPr>
            <m:sty m:val="bi"/>
          </m:rPr>
          <w:rPr>
            <w:rFonts w:ascii="Cambria Math" w:hAnsi="Cambria Math"/>
          </w:rPr>
          <m:t>=(4,1)</m:t>
        </m:r>
      </m:oMath>
      <w:r w:rsidRPr="00114638">
        <w:rPr>
          <w:b/>
          <w:bCs/>
        </w:rPr>
        <w:t xml:space="preserve"> of Type-I 8Tx codebook.</w:t>
      </w:r>
    </w:p>
    <w:p w14:paraId="3A15EB9D" w14:textId="42B9DCC4" w:rsidR="00F45DE1" w:rsidRDefault="00F45DE1" w:rsidP="001E58BC"/>
    <w:p w14:paraId="6DC5C20E" w14:textId="2EC6BB2C" w:rsidR="008607E2" w:rsidRPr="00DA0A99" w:rsidRDefault="00981019" w:rsidP="001E58BC">
      <w:pPr>
        <w:rPr>
          <w:b/>
          <w:bCs/>
          <w:u w:val="single"/>
        </w:rPr>
      </w:pPr>
      <w:r w:rsidRPr="00DA0A99">
        <w:rPr>
          <w:b/>
          <w:bCs/>
          <w:u w:val="single"/>
        </w:rPr>
        <w:t>Type I Multi-panel codebook</w:t>
      </w:r>
    </w:p>
    <w:p w14:paraId="1B6A0A0F" w14:textId="564F3617" w:rsidR="0005734A" w:rsidRDefault="0005734A" w:rsidP="001E58BC">
      <w:r>
        <w:t>NR downlink supports Type-I multi-panel codebook. When UE is using more than one panel for 8Tx transmission, the multi-panel codebook shall be used. However, in the WID under Object</w:t>
      </w:r>
      <w:r w:rsidR="002B47A5">
        <w:t>ive</w:t>
      </w:r>
      <w:r>
        <w:t xml:space="preserve"> 6, it is indicated that:</w:t>
      </w:r>
    </w:p>
    <w:p w14:paraId="1A53D0A9" w14:textId="232A0542" w:rsidR="0005734A" w:rsidRDefault="0005734A" w:rsidP="001E58BC">
      <w:r>
        <w:rPr>
          <w:bCs/>
          <w:lang w:val="en-US"/>
        </w:rPr>
        <w:t>“</w:t>
      </w:r>
      <w:r w:rsidRPr="003819D5">
        <w:rPr>
          <w:bCs/>
          <w:lang w:val="en-US"/>
        </w:rPr>
        <w:t>UL precoding indication for PUSCH, where no new codebook is introduced for multi-panel simultaneous transmission</w:t>
      </w:r>
      <w:r>
        <w:rPr>
          <w:bCs/>
          <w:lang w:val="en-US"/>
        </w:rPr>
        <w:t>”</w:t>
      </w:r>
    </w:p>
    <w:p w14:paraId="2E0686CA" w14:textId="37DB0073" w:rsidR="0005734A" w:rsidRDefault="0005734A" w:rsidP="001E58BC">
      <w:r>
        <w:t>This statement seems to indicate that multi-panel codebook is out of the scope</w:t>
      </w:r>
      <w:r w:rsidR="002B47A5">
        <w:t xml:space="preserve"> for Object 6</w:t>
      </w:r>
      <w:r>
        <w:t>. However, it is not quite clear when 8Tx codebook is introduced, whether the 8Tx codebook can be applied for multi-panel operation</w:t>
      </w:r>
      <w:r w:rsidR="002B47A5">
        <w:t xml:space="preserve"> under Objective 5</w:t>
      </w:r>
      <w:r>
        <w:t xml:space="preserve">. Therefore, RAN1 needs to discuss whether </w:t>
      </w:r>
      <w:r w:rsidR="0043697C">
        <w:t>8Tx multi-panel codebook is within the Rel-18 scope.</w:t>
      </w:r>
    </w:p>
    <w:p w14:paraId="25368BF1" w14:textId="2813D0CD" w:rsidR="0043697C" w:rsidRPr="0043697C" w:rsidRDefault="0043697C" w:rsidP="001E58BC">
      <w:pPr>
        <w:rPr>
          <w:b/>
          <w:bCs/>
        </w:rPr>
      </w:pPr>
      <w:r w:rsidRPr="0043697C">
        <w:rPr>
          <w:b/>
          <w:bCs/>
        </w:rPr>
        <w:t>Proposal</w:t>
      </w:r>
      <w:r w:rsidR="00E21867">
        <w:rPr>
          <w:b/>
          <w:bCs/>
        </w:rPr>
        <w:t xml:space="preserve"> 3</w:t>
      </w:r>
      <w:r w:rsidRPr="0043697C">
        <w:rPr>
          <w:b/>
          <w:bCs/>
        </w:rPr>
        <w:t>: RAN1 shall discuss on whether 8Tx multi-panel codebook sh</w:t>
      </w:r>
      <w:r w:rsidR="000E73EF">
        <w:rPr>
          <w:b/>
          <w:bCs/>
        </w:rPr>
        <w:t>ould</w:t>
      </w:r>
      <w:r w:rsidRPr="0043697C">
        <w:rPr>
          <w:b/>
          <w:bCs/>
        </w:rPr>
        <w:t xml:space="preserve"> be studied in Rel-18</w:t>
      </w:r>
      <w:r w:rsidR="002B47A5">
        <w:rPr>
          <w:b/>
          <w:bCs/>
        </w:rPr>
        <w:t xml:space="preserve"> under Objective 5</w:t>
      </w:r>
      <w:r w:rsidRPr="0043697C">
        <w:rPr>
          <w:b/>
          <w:bCs/>
        </w:rPr>
        <w:t>.</w:t>
      </w:r>
    </w:p>
    <w:p w14:paraId="790019C1" w14:textId="77777777" w:rsidR="00E37022" w:rsidRDefault="00E37022" w:rsidP="001E58BC"/>
    <w:p w14:paraId="73BAE2AD" w14:textId="20E414AF" w:rsidR="00DA0A99" w:rsidRDefault="00E37022" w:rsidP="001E58BC">
      <w:r>
        <w:t xml:space="preserve">The </w:t>
      </w:r>
      <w:r w:rsidR="0005734A">
        <w:t xml:space="preserve">Type-I </w:t>
      </w:r>
      <w:r>
        <w:t xml:space="preserve">multi-panel </w:t>
      </w:r>
      <w:r w:rsidR="0005734A">
        <w:t>8Tx codebook</w:t>
      </w:r>
      <w:r>
        <w:t xml:space="preserve"> has this</w:t>
      </w:r>
      <w:r w:rsidR="0005734A">
        <w:t xml:space="preserve"> antenna configuration </w:t>
      </w:r>
      <w:r>
        <w:t xml:space="preserve">as shown in </w:t>
      </w:r>
      <w:r w:rsidR="0005734A">
        <w:fldChar w:fldCharType="begin"/>
      </w:r>
      <w:r w:rsidR="0005734A">
        <w:instrText xml:space="preserve"> REF _Ref101986586 \h </w:instrText>
      </w:r>
      <w:r w:rsidR="0005734A">
        <w:fldChar w:fldCharType="separate"/>
      </w:r>
      <w:r w:rsidR="0005734A">
        <w:t xml:space="preserve">Table </w:t>
      </w:r>
      <w:r w:rsidR="0005734A">
        <w:rPr>
          <w:noProof/>
        </w:rPr>
        <w:t>2</w:t>
      </w:r>
      <w:r w:rsidR="0005734A">
        <w:fldChar w:fldCharType="end"/>
      </w:r>
      <w:r w:rsidR="0005734A">
        <w:t xml:space="preserve">. </w:t>
      </w:r>
    </w:p>
    <w:p w14:paraId="7DCE36E0" w14:textId="0218EBC9" w:rsidR="0005734A" w:rsidRDefault="0005734A" w:rsidP="0005734A">
      <w:pPr>
        <w:pStyle w:val="Caption"/>
        <w:keepNext/>
        <w:jc w:val="center"/>
      </w:pPr>
      <w:bookmarkStart w:id="2" w:name="_Ref101986586"/>
      <w:r>
        <w:t xml:space="preserve">Table </w:t>
      </w:r>
      <w:r>
        <w:fldChar w:fldCharType="begin"/>
      </w:r>
      <w:r>
        <w:instrText xml:space="preserve"> SEQ Table \* ARABIC </w:instrText>
      </w:r>
      <w:r>
        <w:fldChar w:fldCharType="separate"/>
      </w:r>
      <w:r w:rsidR="00667FAA">
        <w:rPr>
          <w:noProof/>
        </w:rPr>
        <w:t>2</w:t>
      </w:r>
      <w:r>
        <w:fldChar w:fldCharType="end"/>
      </w:r>
      <w:bookmarkEnd w:id="2"/>
      <w:r>
        <w:t xml:space="preserve">    Type-I multi-panel codebook configuration: 8Tx</w:t>
      </w:r>
    </w:p>
    <w:tbl>
      <w:tblPr>
        <w:tblStyle w:val="TableGrid"/>
        <w:tblW w:w="0" w:type="auto"/>
        <w:jc w:val="center"/>
        <w:tblLook w:val="04A0" w:firstRow="1" w:lastRow="0" w:firstColumn="1" w:lastColumn="0" w:noHBand="0" w:noVBand="1"/>
      </w:tblPr>
      <w:tblGrid>
        <w:gridCol w:w="1413"/>
        <w:gridCol w:w="1276"/>
        <w:gridCol w:w="1275"/>
      </w:tblGrid>
      <w:tr w:rsidR="0031209B" w14:paraId="27C92E8B" w14:textId="77777777" w:rsidTr="0031209B">
        <w:trPr>
          <w:jc w:val="center"/>
        </w:trPr>
        <w:tc>
          <w:tcPr>
            <w:tcW w:w="1413" w:type="dxa"/>
          </w:tcPr>
          <w:p w14:paraId="60D59A94" w14:textId="77777777" w:rsidR="0031209B" w:rsidRDefault="0031209B" w:rsidP="00D264B9">
            <w:pPr>
              <w:jc w:val="center"/>
            </w:pPr>
            <w:r>
              <w:t xml:space="preserve"># </w:t>
            </w:r>
            <w:proofErr w:type="gramStart"/>
            <w:r>
              <w:t>of</w:t>
            </w:r>
            <w:proofErr w:type="gramEnd"/>
            <w:r>
              <w:t xml:space="preserve"> CSI-RS Ports</w:t>
            </w:r>
          </w:p>
        </w:tc>
        <w:tc>
          <w:tcPr>
            <w:tcW w:w="1276" w:type="dxa"/>
          </w:tcPr>
          <w:p w14:paraId="7D9804B1" w14:textId="10DDEE49" w:rsidR="0031209B" w:rsidRDefault="0031209B" w:rsidP="00D264B9">
            <w:pPr>
              <w:jc w:val="center"/>
            </w:pPr>
            <m:oMath>
              <m:r>
                <w:rPr>
                  <w:rFonts w:ascii="Cambria Math" w:hAnsi="Cambria Math"/>
                </w:rPr>
                <m:t>(</m:t>
              </m:r>
            </m:oMath>
            <w:r w:rsidRPr="0031209B">
              <w:rPr>
                <w:i/>
                <w:iCs/>
              </w:rPr>
              <w:t>Ng</w:t>
            </w:r>
            <w: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p>
        </w:tc>
        <w:tc>
          <w:tcPr>
            <w:tcW w:w="1275" w:type="dxa"/>
          </w:tcPr>
          <w:p w14:paraId="4BF8EDD7" w14:textId="77777777" w:rsidR="0031209B" w:rsidRDefault="0031209B" w:rsidP="00D264B9">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m:oMathPara>
          </w:p>
        </w:tc>
      </w:tr>
      <w:tr w:rsidR="0031209B" w14:paraId="5142FDDA" w14:textId="77777777" w:rsidTr="0031209B">
        <w:trPr>
          <w:jc w:val="center"/>
        </w:trPr>
        <w:tc>
          <w:tcPr>
            <w:tcW w:w="1413" w:type="dxa"/>
          </w:tcPr>
          <w:p w14:paraId="6C0B5160" w14:textId="0F23843E" w:rsidR="0031209B" w:rsidRDefault="0031209B" w:rsidP="00D264B9">
            <w:pPr>
              <w:jc w:val="center"/>
            </w:pPr>
            <w:r>
              <w:t>8</w:t>
            </w:r>
          </w:p>
        </w:tc>
        <w:tc>
          <w:tcPr>
            <w:tcW w:w="1276" w:type="dxa"/>
          </w:tcPr>
          <w:p w14:paraId="093DC9A3" w14:textId="73E4D25B" w:rsidR="0031209B" w:rsidRDefault="0031209B" w:rsidP="00D264B9">
            <w:pPr>
              <w:jc w:val="center"/>
            </w:pPr>
            <w:r>
              <w:t>(2, 2, 1)</w:t>
            </w:r>
          </w:p>
        </w:tc>
        <w:tc>
          <w:tcPr>
            <w:tcW w:w="1275" w:type="dxa"/>
          </w:tcPr>
          <w:p w14:paraId="226D2C23" w14:textId="7A98C412" w:rsidR="0031209B" w:rsidRDefault="0031209B" w:rsidP="00D264B9">
            <w:pPr>
              <w:jc w:val="center"/>
            </w:pPr>
            <w:r>
              <w:t>(4, 1)</w:t>
            </w:r>
          </w:p>
        </w:tc>
      </w:tr>
    </w:tbl>
    <w:p w14:paraId="0FF273C7" w14:textId="77777777" w:rsidR="0005734A" w:rsidRDefault="0005734A" w:rsidP="0005734A">
      <w:pPr>
        <w:rPr>
          <w:lang w:val="en-US"/>
        </w:rPr>
      </w:pPr>
    </w:p>
    <w:p w14:paraId="619B3080" w14:textId="57A2E5BA" w:rsidR="0005734A" w:rsidRDefault="00E37022" w:rsidP="0005734A">
      <w:pPr>
        <w:rPr>
          <w:lang w:val="en-US"/>
        </w:rPr>
      </w:pPr>
      <w:r>
        <w:rPr>
          <w:lang w:val="en-US"/>
        </w:rPr>
        <w:t>This</w:t>
      </w:r>
      <w:r w:rsidR="0005734A">
        <w:rPr>
          <w:lang w:val="en-US"/>
        </w:rPr>
        <w:t xml:space="preserve"> codebook is based on the </w:t>
      </w:r>
      <w:r>
        <w:rPr>
          <w:lang w:val="en-US"/>
        </w:rPr>
        <w:t>Type-I 4Tx codebook with co-phasing across panels</w:t>
      </w:r>
      <w:r w:rsidR="00D1725B">
        <w:rPr>
          <w:lang w:val="en-US"/>
        </w:rPr>
        <w:t xml:space="preserve"> (2 panels). The antenna placement with two panels can be illustrated as </w:t>
      </w:r>
    </w:p>
    <w:p w14:paraId="19A3E73D" w14:textId="113915F4" w:rsidR="0005734A" w:rsidRDefault="00D1725B" w:rsidP="00D1725B">
      <w:pPr>
        <w:jc w:val="center"/>
        <w:rPr>
          <w:lang w:val="en-US"/>
        </w:rPr>
      </w:pPr>
      <w:r w:rsidRPr="007D33D4">
        <w:rPr>
          <w:lang w:val="en-US"/>
        </w:rPr>
        <w:object w:dxaOrig="5911" w:dyaOrig="1570" w14:anchorId="7B23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45.5pt" o:ole="">
            <v:imagedata r:id="rId13" o:title=""/>
          </v:shape>
          <o:OLEObject Type="Embed" ProgID="Unknown" ShapeID="_x0000_i1025" DrawAspect="Content" ObjectID="_1712744014" r:id="rId14"/>
        </w:object>
      </w:r>
    </w:p>
    <w:p w14:paraId="4BADBC58" w14:textId="175B7C2F" w:rsidR="007D33D4" w:rsidRPr="007D33D4" w:rsidRDefault="00203366" w:rsidP="003B72EB">
      <w:pPr>
        <w:rPr>
          <w:lang w:val="en-US"/>
        </w:rPr>
      </w:pPr>
      <w:r>
        <w:rPr>
          <w:lang w:val="en-US"/>
        </w:rPr>
        <w:t xml:space="preserve">Single beam </w:t>
      </w:r>
      <w:r w:rsidR="003B72EB">
        <w:rPr>
          <w:lang w:val="en-US"/>
        </w:rPr>
        <w:t xml:space="preserve">codebook shall be </w:t>
      </w:r>
      <w:proofErr w:type="gramStart"/>
      <w:r w:rsidR="003B72EB">
        <w:rPr>
          <w:lang w:val="en-US"/>
        </w:rPr>
        <w:t>used</w:t>
      </w:r>
      <w:proofErr w:type="gramEnd"/>
      <w:r w:rsidR="003B72EB">
        <w:rPr>
          <w:lang w:val="en-US"/>
        </w:rPr>
        <w:t xml:space="preserve"> and identical beams can be chose for each panel. </w:t>
      </w:r>
    </w:p>
    <w:p w14:paraId="19622B4F" w14:textId="77777777" w:rsidR="008607E2" w:rsidRPr="001E58BC" w:rsidRDefault="008607E2" w:rsidP="001E58BC"/>
    <w:p w14:paraId="0A5271B3" w14:textId="0C34F466" w:rsidR="001E58BC" w:rsidRDefault="001E58BC">
      <w:pPr>
        <w:pStyle w:val="Heading2"/>
      </w:pPr>
      <w:r>
        <w:t>2.2</w:t>
      </w:r>
      <w:r>
        <w:tab/>
      </w:r>
      <w:r w:rsidR="00304C50">
        <w:t>Support of frequency selective precoding for 8Tx</w:t>
      </w:r>
    </w:p>
    <w:p w14:paraId="268139A8" w14:textId="6178A72E" w:rsidR="00DB4490" w:rsidRPr="005341CA" w:rsidRDefault="005341CA" w:rsidP="001E58BC">
      <w:proofErr w:type="gramStart"/>
      <w:r>
        <w:t>Similar to</w:t>
      </w:r>
      <w:proofErr w:type="gramEnd"/>
      <w:r w:rsidR="00DB4490">
        <w:t xml:space="preserve"> the DL, frequency selective precoding in uplink would provide better throughput gain for 8Tx. </w:t>
      </w:r>
      <w:r>
        <w:t xml:space="preserve">When two-stage codebook is introduced, the </w:t>
      </w:r>
      <w:proofErr w:type="spellStart"/>
      <w:r>
        <w:t>subband</w:t>
      </w:r>
      <w:proofErr w:type="spellEnd"/>
      <w:r>
        <w:t xml:space="preserve"> component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Pr>
          <w:b/>
          <w:bCs/>
        </w:rPr>
        <w:t xml:space="preserve"> </w:t>
      </w:r>
      <w:r>
        <w:t>of the precoding matrix provides frequency selective precoding, which has potential to provide better gain than single-stage codebook, where a wideband precoding matrix is applied.</w:t>
      </w:r>
    </w:p>
    <w:p w14:paraId="6CC80203" w14:textId="489F6F34" w:rsidR="004B1772" w:rsidRDefault="00FB305D" w:rsidP="001E58BC">
      <w:r>
        <w:t xml:space="preserve">During NR Rel-15 </w:t>
      </w:r>
      <w:r w:rsidR="004B1772">
        <w:t xml:space="preserve">specification phase, there were efforts to evaluate frequency selective precoding for </w:t>
      </w:r>
      <w:r w:rsidR="00C51DC5">
        <w:t xml:space="preserve">the </w:t>
      </w:r>
      <w:r w:rsidR="004B1772">
        <w:t>uplink. The evaluation efforts included simulation campaign for system-level performance. Following the similar evaluation path, we should study uplink performance for 8Tx codebook, together with its frequency selective precoding performance. Therefore,</w:t>
      </w:r>
    </w:p>
    <w:p w14:paraId="76B2D4C8" w14:textId="602D5E8D" w:rsidR="007963C7" w:rsidRPr="004B1772" w:rsidRDefault="004B1772" w:rsidP="001E58BC">
      <w:pPr>
        <w:rPr>
          <w:b/>
          <w:bCs/>
        </w:rPr>
      </w:pPr>
      <w:r w:rsidRPr="004B1772">
        <w:rPr>
          <w:b/>
          <w:bCs/>
        </w:rPr>
        <w:t>Proposal</w:t>
      </w:r>
      <w:r w:rsidR="00E21867">
        <w:rPr>
          <w:b/>
          <w:bCs/>
        </w:rPr>
        <w:t xml:space="preserve"> 4</w:t>
      </w:r>
      <w:r w:rsidRPr="004B1772">
        <w:rPr>
          <w:b/>
          <w:bCs/>
        </w:rPr>
        <w:t xml:space="preserve">: RAN1 shall study system level performance for 8Tx codebook design with frequency selective precoding. </w:t>
      </w:r>
    </w:p>
    <w:p w14:paraId="037A1B49" w14:textId="77777777" w:rsidR="004B1772" w:rsidRDefault="004B1772" w:rsidP="001E58BC"/>
    <w:p w14:paraId="673DCE40" w14:textId="08EC1D7C" w:rsidR="002359EE" w:rsidRDefault="004B1772" w:rsidP="001E58BC">
      <w:r>
        <w:lastRenderedPageBreak/>
        <w:t xml:space="preserve">For system-level performance, RAN1 needs to agree on simulation assumptions. One possible set of simulation assumptions </w:t>
      </w:r>
      <w:r w:rsidR="000F122B">
        <w:t xml:space="preserve">is listed in </w:t>
      </w:r>
      <w:r w:rsidR="000F122B">
        <w:fldChar w:fldCharType="begin"/>
      </w:r>
      <w:r w:rsidR="000F122B">
        <w:instrText xml:space="preserve"> REF _Ref101988834 \h </w:instrText>
      </w:r>
      <w:r w:rsidR="000F122B">
        <w:fldChar w:fldCharType="separate"/>
      </w:r>
      <w:r w:rsidR="000F122B">
        <w:t xml:space="preserve">Table </w:t>
      </w:r>
      <w:r w:rsidR="000F122B">
        <w:rPr>
          <w:noProof/>
        </w:rPr>
        <w:t>3</w:t>
      </w:r>
      <w:r w:rsidR="000F122B">
        <w:fldChar w:fldCharType="end"/>
      </w:r>
    </w:p>
    <w:p w14:paraId="685399E2" w14:textId="77777777" w:rsidR="004B1772" w:rsidRDefault="004B1772" w:rsidP="001E58BC"/>
    <w:p w14:paraId="389729EA" w14:textId="77777777" w:rsidR="004B1772" w:rsidRDefault="004B1772" w:rsidP="001E58BC"/>
    <w:p w14:paraId="2AF2FF83" w14:textId="7188CC27" w:rsidR="002359EE" w:rsidRDefault="002359EE" w:rsidP="001E58BC"/>
    <w:p w14:paraId="3705B92B" w14:textId="1BAB8F1A" w:rsidR="000F122B" w:rsidRDefault="000F122B" w:rsidP="000F122B">
      <w:pPr>
        <w:pStyle w:val="Caption"/>
        <w:keepNext/>
        <w:jc w:val="center"/>
      </w:pPr>
      <w:bookmarkStart w:id="3" w:name="_Ref101988834"/>
      <w:r>
        <w:t xml:space="preserve">Table </w:t>
      </w:r>
      <w:r>
        <w:fldChar w:fldCharType="begin"/>
      </w:r>
      <w:r>
        <w:instrText xml:space="preserve"> SEQ Table \* ARABIC </w:instrText>
      </w:r>
      <w:r>
        <w:fldChar w:fldCharType="separate"/>
      </w:r>
      <w:r w:rsidR="00667FAA">
        <w:rPr>
          <w:noProof/>
        </w:rPr>
        <w:t>3</w:t>
      </w:r>
      <w:r>
        <w:fldChar w:fldCharType="end"/>
      </w:r>
      <w:bookmarkEnd w:id="3"/>
      <w:r>
        <w:t xml:space="preserve">    System-level Simulation Assumptions</w:t>
      </w:r>
    </w:p>
    <w:tbl>
      <w:tblPr>
        <w:tblW w:w="8160" w:type="dxa"/>
        <w:jc w:val="center"/>
        <w:tblCellMar>
          <w:left w:w="0" w:type="dxa"/>
          <w:right w:w="0" w:type="dxa"/>
        </w:tblCellMar>
        <w:tblLook w:val="04A0" w:firstRow="1" w:lastRow="0" w:firstColumn="1" w:lastColumn="0" w:noHBand="0" w:noVBand="1"/>
      </w:tblPr>
      <w:tblGrid>
        <w:gridCol w:w="2460"/>
        <w:gridCol w:w="5700"/>
      </w:tblGrid>
      <w:tr w:rsidR="002359EE" w:rsidRPr="002359EE" w14:paraId="1C1F1D13" w14:textId="77777777" w:rsidTr="000F122B">
        <w:trPr>
          <w:trHeight w:val="175"/>
          <w:jc w:val="center"/>
        </w:trPr>
        <w:tc>
          <w:tcPr>
            <w:tcW w:w="2460" w:type="dxa"/>
            <w:tcBorders>
              <w:top w:val="single" w:sz="8" w:space="0" w:color="FFFFFF"/>
              <w:left w:val="single" w:sz="8" w:space="0" w:color="FFFFFF"/>
              <w:bottom w:val="single" w:sz="24" w:space="0" w:color="FFFFFF"/>
              <w:right w:val="single" w:sz="8" w:space="0" w:color="FFFFFF"/>
            </w:tcBorders>
            <w:shd w:val="clear" w:color="auto" w:fill="98A2AE"/>
            <w:tcMar>
              <w:top w:w="15" w:type="dxa"/>
              <w:left w:w="62" w:type="dxa"/>
              <w:bottom w:w="0" w:type="dxa"/>
              <w:right w:w="62" w:type="dxa"/>
            </w:tcMar>
            <w:hideMark/>
          </w:tcPr>
          <w:p w14:paraId="1AB0EA5F" w14:textId="77777777" w:rsidR="002359EE" w:rsidRPr="002359EE" w:rsidRDefault="002359EE" w:rsidP="002359EE">
            <w:pPr>
              <w:jc w:val="left"/>
              <w:rPr>
                <w:sz w:val="18"/>
                <w:szCs w:val="18"/>
                <w:lang w:val="en-US"/>
              </w:rPr>
            </w:pPr>
            <w:r w:rsidRPr="002359EE">
              <w:rPr>
                <w:b/>
                <w:bCs/>
                <w:sz w:val="18"/>
                <w:szCs w:val="18"/>
              </w:rPr>
              <w:t>Parameters</w:t>
            </w:r>
          </w:p>
        </w:tc>
        <w:tc>
          <w:tcPr>
            <w:tcW w:w="5700" w:type="dxa"/>
            <w:tcBorders>
              <w:top w:val="single" w:sz="8" w:space="0" w:color="FFFFFF"/>
              <w:left w:val="single" w:sz="8" w:space="0" w:color="FFFFFF"/>
              <w:bottom w:val="single" w:sz="24" w:space="0" w:color="FFFFFF"/>
              <w:right w:val="single" w:sz="8" w:space="0" w:color="FFFFFF"/>
            </w:tcBorders>
            <w:shd w:val="clear" w:color="auto" w:fill="98A2AE"/>
            <w:tcMar>
              <w:top w:w="15" w:type="dxa"/>
              <w:left w:w="62" w:type="dxa"/>
              <w:bottom w:w="0" w:type="dxa"/>
              <w:right w:w="62" w:type="dxa"/>
            </w:tcMar>
            <w:hideMark/>
          </w:tcPr>
          <w:p w14:paraId="101BF8A9" w14:textId="77777777" w:rsidR="002359EE" w:rsidRPr="002359EE" w:rsidRDefault="002359EE" w:rsidP="002359EE">
            <w:pPr>
              <w:jc w:val="left"/>
              <w:rPr>
                <w:sz w:val="18"/>
                <w:szCs w:val="18"/>
                <w:lang w:val="en-US"/>
              </w:rPr>
            </w:pPr>
            <w:r w:rsidRPr="002359EE">
              <w:rPr>
                <w:b/>
                <w:bCs/>
                <w:sz w:val="18"/>
                <w:szCs w:val="18"/>
              </w:rPr>
              <w:t>Values</w:t>
            </w:r>
          </w:p>
        </w:tc>
      </w:tr>
      <w:tr w:rsidR="002359EE" w:rsidRPr="002359EE" w14:paraId="498C892A" w14:textId="77777777" w:rsidTr="000F122B">
        <w:trPr>
          <w:trHeight w:val="266"/>
          <w:jc w:val="center"/>
        </w:trPr>
        <w:tc>
          <w:tcPr>
            <w:tcW w:w="2460" w:type="dxa"/>
            <w:tcBorders>
              <w:top w:val="single" w:sz="24"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70AB25C9" w14:textId="77777777" w:rsidR="002359EE" w:rsidRPr="002359EE" w:rsidRDefault="002359EE" w:rsidP="002359EE">
            <w:pPr>
              <w:jc w:val="left"/>
              <w:rPr>
                <w:sz w:val="18"/>
                <w:szCs w:val="18"/>
                <w:lang w:val="en-US"/>
              </w:rPr>
            </w:pPr>
            <w:r w:rsidRPr="002359EE">
              <w:rPr>
                <w:b/>
                <w:bCs/>
                <w:sz w:val="18"/>
                <w:szCs w:val="18"/>
              </w:rPr>
              <w:t>Scenario</w:t>
            </w:r>
          </w:p>
        </w:tc>
        <w:tc>
          <w:tcPr>
            <w:tcW w:w="5700" w:type="dxa"/>
            <w:tcBorders>
              <w:top w:val="single" w:sz="24"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vAlign w:val="center"/>
            <w:hideMark/>
          </w:tcPr>
          <w:p w14:paraId="70D57F96" w14:textId="77777777" w:rsidR="002359EE" w:rsidRPr="002359EE" w:rsidRDefault="002359EE" w:rsidP="002359EE">
            <w:pPr>
              <w:jc w:val="left"/>
              <w:rPr>
                <w:sz w:val="18"/>
                <w:szCs w:val="18"/>
                <w:lang w:val="en-US"/>
              </w:rPr>
            </w:pPr>
            <w:r w:rsidRPr="002359EE">
              <w:rPr>
                <w:sz w:val="18"/>
                <w:szCs w:val="18"/>
              </w:rPr>
              <w:t>Urban macro</w:t>
            </w:r>
          </w:p>
        </w:tc>
      </w:tr>
      <w:tr w:rsidR="002359EE" w:rsidRPr="002359EE" w14:paraId="596DF268"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2F76EAD9" w14:textId="77777777" w:rsidR="002359EE" w:rsidRPr="002359EE" w:rsidRDefault="002359EE" w:rsidP="002359EE">
            <w:pPr>
              <w:jc w:val="left"/>
              <w:rPr>
                <w:sz w:val="18"/>
                <w:szCs w:val="18"/>
                <w:lang w:val="en-US"/>
              </w:rPr>
            </w:pPr>
            <w:r w:rsidRPr="002359EE">
              <w:rPr>
                <w:b/>
                <w:bCs/>
                <w:sz w:val="18"/>
                <w:szCs w:val="18"/>
              </w:rPr>
              <w:t>Carrier freq.</w:t>
            </w:r>
          </w:p>
        </w:tc>
        <w:tc>
          <w:tcPr>
            <w:tcW w:w="5700" w:type="dxa"/>
            <w:tcBorders>
              <w:top w:val="single" w:sz="8" w:space="0" w:color="FFFFFF"/>
              <w:left w:val="single" w:sz="8" w:space="0" w:color="FFFFFF"/>
              <w:bottom w:val="single" w:sz="8" w:space="0" w:color="FFFFFF"/>
              <w:right w:val="single" w:sz="8" w:space="0" w:color="FFFFFF"/>
            </w:tcBorders>
            <w:shd w:val="clear" w:color="auto" w:fill="EFF0F2"/>
            <w:tcMar>
              <w:top w:w="41" w:type="dxa"/>
              <w:left w:w="83" w:type="dxa"/>
              <w:bottom w:w="41" w:type="dxa"/>
              <w:right w:w="83" w:type="dxa"/>
            </w:tcMar>
            <w:vAlign w:val="center"/>
            <w:hideMark/>
          </w:tcPr>
          <w:p w14:paraId="001C5177" w14:textId="77777777" w:rsidR="002359EE" w:rsidRPr="002359EE" w:rsidRDefault="002359EE" w:rsidP="002359EE">
            <w:pPr>
              <w:jc w:val="left"/>
              <w:rPr>
                <w:sz w:val="18"/>
                <w:szCs w:val="18"/>
                <w:lang w:val="en-US"/>
              </w:rPr>
            </w:pPr>
            <w:r w:rsidRPr="002359EE">
              <w:rPr>
                <w:sz w:val="18"/>
                <w:szCs w:val="18"/>
              </w:rPr>
              <w:t>4 GHz</w:t>
            </w:r>
          </w:p>
        </w:tc>
      </w:tr>
      <w:tr w:rsidR="002359EE" w:rsidRPr="002359EE" w14:paraId="6E818E61"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69F9781E" w14:textId="77777777" w:rsidR="002359EE" w:rsidRPr="002359EE" w:rsidRDefault="002359EE" w:rsidP="002359EE">
            <w:pPr>
              <w:jc w:val="left"/>
              <w:rPr>
                <w:sz w:val="18"/>
                <w:szCs w:val="18"/>
                <w:lang w:val="en-US"/>
              </w:rPr>
            </w:pPr>
            <w:r w:rsidRPr="002359EE">
              <w:rPr>
                <w:b/>
                <w:bCs/>
                <w:sz w:val="18"/>
                <w:szCs w:val="18"/>
              </w:rPr>
              <w:t>System Bandwidth</w:t>
            </w:r>
          </w:p>
        </w:tc>
        <w:tc>
          <w:tcPr>
            <w:tcW w:w="5700" w:type="dxa"/>
            <w:tcBorders>
              <w:top w:val="single" w:sz="8"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vAlign w:val="center"/>
            <w:hideMark/>
          </w:tcPr>
          <w:p w14:paraId="2281F430" w14:textId="77777777" w:rsidR="002359EE" w:rsidRPr="002359EE" w:rsidRDefault="002359EE" w:rsidP="002359EE">
            <w:pPr>
              <w:jc w:val="left"/>
              <w:rPr>
                <w:sz w:val="18"/>
                <w:szCs w:val="18"/>
                <w:lang w:val="en-US"/>
              </w:rPr>
            </w:pPr>
            <w:r w:rsidRPr="002359EE">
              <w:rPr>
                <w:sz w:val="18"/>
                <w:szCs w:val="18"/>
              </w:rPr>
              <w:t>100MHz</w:t>
            </w:r>
          </w:p>
        </w:tc>
      </w:tr>
      <w:tr w:rsidR="002359EE" w:rsidRPr="002359EE" w14:paraId="734F76EA" w14:textId="77777777" w:rsidTr="000F122B">
        <w:trPr>
          <w:trHeight w:val="432"/>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7B40213C" w14:textId="77777777" w:rsidR="002359EE" w:rsidRPr="002359EE" w:rsidRDefault="002359EE" w:rsidP="002359EE">
            <w:pPr>
              <w:jc w:val="left"/>
              <w:rPr>
                <w:sz w:val="18"/>
                <w:szCs w:val="18"/>
                <w:lang w:val="en-US"/>
              </w:rPr>
            </w:pPr>
            <w:r w:rsidRPr="002359EE">
              <w:rPr>
                <w:b/>
                <w:bCs/>
                <w:sz w:val="18"/>
                <w:szCs w:val="18"/>
              </w:rPr>
              <w:t>Sub-band bandwidth</w:t>
            </w:r>
          </w:p>
        </w:tc>
        <w:tc>
          <w:tcPr>
            <w:tcW w:w="5700" w:type="dxa"/>
            <w:tcBorders>
              <w:top w:val="single" w:sz="8" w:space="0" w:color="FFFFFF"/>
              <w:left w:val="single" w:sz="8" w:space="0" w:color="FFFFFF"/>
              <w:bottom w:val="single" w:sz="8" w:space="0" w:color="FFFFFF"/>
              <w:right w:val="single" w:sz="8" w:space="0" w:color="FFFFFF"/>
            </w:tcBorders>
            <w:shd w:val="clear" w:color="auto" w:fill="EFF0F2"/>
            <w:tcMar>
              <w:top w:w="41" w:type="dxa"/>
              <w:left w:w="83" w:type="dxa"/>
              <w:bottom w:w="41" w:type="dxa"/>
              <w:right w:w="83" w:type="dxa"/>
            </w:tcMar>
            <w:vAlign w:val="center"/>
            <w:hideMark/>
          </w:tcPr>
          <w:p w14:paraId="664800B1" w14:textId="5FD581DC" w:rsidR="002359EE" w:rsidRPr="002359EE" w:rsidRDefault="002359EE" w:rsidP="002359EE">
            <w:pPr>
              <w:jc w:val="left"/>
              <w:rPr>
                <w:sz w:val="18"/>
                <w:szCs w:val="18"/>
                <w:lang w:val="en-US"/>
              </w:rPr>
            </w:pPr>
            <w:r w:rsidRPr="002359EE">
              <w:rPr>
                <w:sz w:val="18"/>
                <w:szCs w:val="18"/>
              </w:rPr>
              <w:t>10MHz (10 sub-bands over the system bandwidth), and 5MHz (20 sub-bands over system bandwidth)</w:t>
            </w:r>
            <w:r w:rsidR="004B1772">
              <w:rPr>
                <w:sz w:val="18"/>
                <w:szCs w:val="18"/>
              </w:rPr>
              <w:t>, or other alternatives</w:t>
            </w:r>
          </w:p>
        </w:tc>
      </w:tr>
      <w:tr w:rsidR="002359EE" w:rsidRPr="002359EE" w14:paraId="722739AF"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4A91EF6F" w14:textId="77777777" w:rsidR="002359EE" w:rsidRPr="002359EE" w:rsidRDefault="002359EE" w:rsidP="002359EE">
            <w:pPr>
              <w:jc w:val="left"/>
              <w:rPr>
                <w:sz w:val="18"/>
                <w:szCs w:val="18"/>
                <w:lang w:val="en-US"/>
              </w:rPr>
            </w:pPr>
            <w:r w:rsidRPr="002359EE">
              <w:rPr>
                <w:b/>
                <w:bCs/>
                <w:sz w:val="18"/>
                <w:szCs w:val="18"/>
              </w:rPr>
              <w:t>UE Tx power</w:t>
            </w:r>
          </w:p>
        </w:tc>
        <w:tc>
          <w:tcPr>
            <w:tcW w:w="5700" w:type="dxa"/>
            <w:tcBorders>
              <w:top w:val="single" w:sz="8"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vAlign w:val="center"/>
            <w:hideMark/>
          </w:tcPr>
          <w:p w14:paraId="5B9B5C0D" w14:textId="77777777" w:rsidR="002359EE" w:rsidRPr="002359EE" w:rsidRDefault="002359EE" w:rsidP="002359EE">
            <w:pPr>
              <w:jc w:val="left"/>
              <w:rPr>
                <w:sz w:val="18"/>
                <w:szCs w:val="18"/>
                <w:lang w:val="en-US"/>
              </w:rPr>
            </w:pPr>
            <w:r w:rsidRPr="002359EE">
              <w:rPr>
                <w:sz w:val="18"/>
                <w:szCs w:val="18"/>
              </w:rPr>
              <w:t>23 dBm over 100MHz</w:t>
            </w:r>
          </w:p>
        </w:tc>
      </w:tr>
      <w:tr w:rsidR="002359EE" w:rsidRPr="002359EE" w14:paraId="454D6953"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65DCDC0B" w14:textId="77777777" w:rsidR="002359EE" w:rsidRPr="002359EE" w:rsidRDefault="002359EE" w:rsidP="002359EE">
            <w:pPr>
              <w:jc w:val="left"/>
              <w:rPr>
                <w:sz w:val="18"/>
                <w:szCs w:val="18"/>
                <w:lang w:val="en-US"/>
              </w:rPr>
            </w:pPr>
            <w:r w:rsidRPr="002359EE">
              <w:rPr>
                <w:b/>
                <w:bCs/>
                <w:sz w:val="18"/>
                <w:szCs w:val="18"/>
              </w:rPr>
              <w:t>Channel model</w:t>
            </w:r>
          </w:p>
        </w:tc>
        <w:tc>
          <w:tcPr>
            <w:tcW w:w="5700" w:type="dxa"/>
            <w:tcBorders>
              <w:top w:val="single" w:sz="8" w:space="0" w:color="FFFFFF"/>
              <w:left w:val="single" w:sz="8" w:space="0" w:color="FFFFFF"/>
              <w:bottom w:val="single" w:sz="8" w:space="0" w:color="FFFFFF"/>
              <w:right w:val="single" w:sz="8" w:space="0" w:color="FFFFFF"/>
            </w:tcBorders>
            <w:shd w:val="clear" w:color="auto" w:fill="EFF0F2"/>
            <w:tcMar>
              <w:top w:w="41" w:type="dxa"/>
              <w:left w:w="83" w:type="dxa"/>
              <w:bottom w:w="41" w:type="dxa"/>
              <w:right w:w="83" w:type="dxa"/>
            </w:tcMar>
            <w:vAlign w:val="center"/>
            <w:hideMark/>
          </w:tcPr>
          <w:p w14:paraId="64F27A5F" w14:textId="6843A306" w:rsidR="002359EE" w:rsidRPr="002359EE" w:rsidRDefault="002359EE" w:rsidP="002359EE">
            <w:pPr>
              <w:jc w:val="left"/>
              <w:rPr>
                <w:sz w:val="18"/>
                <w:szCs w:val="18"/>
                <w:lang w:val="en-US"/>
              </w:rPr>
            </w:pPr>
            <w:r w:rsidRPr="002359EE">
              <w:rPr>
                <w:sz w:val="18"/>
                <w:szCs w:val="18"/>
              </w:rPr>
              <w:t>According to 38.90</w:t>
            </w:r>
            <w:r w:rsidR="004B1772">
              <w:rPr>
                <w:sz w:val="18"/>
                <w:szCs w:val="18"/>
              </w:rPr>
              <w:t>1</w:t>
            </w:r>
          </w:p>
        </w:tc>
      </w:tr>
      <w:tr w:rsidR="002359EE" w:rsidRPr="002359EE" w14:paraId="0F44A7FF"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45CE74B0" w14:textId="77777777" w:rsidR="002359EE" w:rsidRPr="002359EE" w:rsidRDefault="002359EE" w:rsidP="002359EE">
            <w:pPr>
              <w:jc w:val="left"/>
              <w:rPr>
                <w:sz w:val="18"/>
                <w:szCs w:val="18"/>
                <w:lang w:val="en-US"/>
              </w:rPr>
            </w:pPr>
            <w:r w:rsidRPr="002359EE">
              <w:rPr>
                <w:b/>
                <w:bCs/>
                <w:sz w:val="18"/>
                <w:szCs w:val="18"/>
              </w:rPr>
              <w:t>TRP antenna config.</w:t>
            </w:r>
          </w:p>
        </w:tc>
        <w:tc>
          <w:tcPr>
            <w:tcW w:w="5700" w:type="dxa"/>
            <w:tcBorders>
              <w:top w:val="single" w:sz="8"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vAlign w:val="center"/>
            <w:hideMark/>
          </w:tcPr>
          <w:p w14:paraId="1C5F4E1E" w14:textId="77777777" w:rsidR="002359EE" w:rsidRPr="002359EE" w:rsidRDefault="002359EE" w:rsidP="002359EE">
            <w:pPr>
              <w:jc w:val="left"/>
              <w:rPr>
                <w:sz w:val="18"/>
                <w:szCs w:val="18"/>
                <w:lang w:val="en-US"/>
              </w:rPr>
            </w:pPr>
            <w:r w:rsidRPr="002359EE">
              <w:rPr>
                <w:sz w:val="18"/>
                <w:szCs w:val="18"/>
              </w:rPr>
              <w:t>(</w:t>
            </w:r>
            <w:proofErr w:type="spellStart"/>
            <w:proofErr w:type="gramStart"/>
            <w:r w:rsidRPr="002359EE">
              <w:rPr>
                <w:sz w:val="18"/>
                <w:szCs w:val="18"/>
              </w:rPr>
              <w:t>M,N</w:t>
            </w:r>
            <w:proofErr w:type="gramEnd"/>
            <w:r w:rsidRPr="002359EE">
              <w:rPr>
                <w:sz w:val="18"/>
                <w:szCs w:val="18"/>
              </w:rPr>
              <w:t>,P,Mg,Ng</w:t>
            </w:r>
            <w:proofErr w:type="spellEnd"/>
            <w:r w:rsidRPr="002359EE">
              <w:rPr>
                <w:sz w:val="18"/>
                <w:szCs w:val="18"/>
              </w:rPr>
              <w:t>) = (8,4,2,1,1), (</w:t>
            </w:r>
            <w:proofErr w:type="spellStart"/>
            <w:r w:rsidRPr="002359EE">
              <w:rPr>
                <w:sz w:val="18"/>
                <w:szCs w:val="18"/>
              </w:rPr>
              <w:t>d</w:t>
            </w:r>
            <w:r w:rsidRPr="002359EE">
              <w:rPr>
                <w:sz w:val="18"/>
                <w:szCs w:val="18"/>
                <w:vertAlign w:val="subscript"/>
              </w:rPr>
              <w:t>V</w:t>
            </w:r>
            <w:r w:rsidRPr="002359EE">
              <w:rPr>
                <w:sz w:val="18"/>
                <w:szCs w:val="18"/>
              </w:rPr>
              <w:t>,d</w:t>
            </w:r>
            <w:r w:rsidRPr="002359EE">
              <w:rPr>
                <w:sz w:val="18"/>
                <w:szCs w:val="18"/>
                <w:vertAlign w:val="subscript"/>
              </w:rPr>
              <w:t>H</w:t>
            </w:r>
            <w:proofErr w:type="spellEnd"/>
            <w:r w:rsidRPr="002359EE">
              <w:rPr>
                <w:sz w:val="18"/>
                <w:szCs w:val="18"/>
              </w:rPr>
              <w:t>) = (0.5, 0.5) λ</w:t>
            </w:r>
          </w:p>
        </w:tc>
      </w:tr>
      <w:tr w:rsidR="002359EE" w:rsidRPr="002359EE" w14:paraId="03FB1B0C"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57EDA5F8" w14:textId="77777777" w:rsidR="002359EE" w:rsidRPr="002359EE" w:rsidRDefault="002359EE" w:rsidP="002359EE">
            <w:pPr>
              <w:jc w:val="left"/>
              <w:rPr>
                <w:sz w:val="18"/>
                <w:szCs w:val="18"/>
                <w:lang w:val="en-US"/>
              </w:rPr>
            </w:pPr>
            <w:r w:rsidRPr="002359EE">
              <w:rPr>
                <w:b/>
                <w:bCs/>
                <w:sz w:val="18"/>
                <w:szCs w:val="18"/>
              </w:rPr>
              <w:t>BS TXRU mapping</w:t>
            </w:r>
          </w:p>
        </w:tc>
        <w:tc>
          <w:tcPr>
            <w:tcW w:w="5700" w:type="dxa"/>
            <w:tcBorders>
              <w:top w:val="single" w:sz="8" w:space="0" w:color="FFFFFF"/>
              <w:left w:val="single" w:sz="8" w:space="0" w:color="FFFFFF"/>
              <w:bottom w:val="single" w:sz="8" w:space="0" w:color="FFFFFF"/>
              <w:right w:val="single" w:sz="8" w:space="0" w:color="FFFFFF"/>
            </w:tcBorders>
            <w:shd w:val="clear" w:color="auto" w:fill="EFF0F2"/>
            <w:tcMar>
              <w:top w:w="41" w:type="dxa"/>
              <w:left w:w="83" w:type="dxa"/>
              <w:bottom w:w="41" w:type="dxa"/>
              <w:right w:w="83" w:type="dxa"/>
            </w:tcMar>
            <w:vAlign w:val="center"/>
            <w:hideMark/>
          </w:tcPr>
          <w:p w14:paraId="53050E1C" w14:textId="77777777" w:rsidR="002359EE" w:rsidRPr="002359EE" w:rsidRDefault="002359EE" w:rsidP="002359EE">
            <w:pPr>
              <w:jc w:val="left"/>
              <w:rPr>
                <w:sz w:val="18"/>
                <w:szCs w:val="18"/>
                <w:lang w:val="en-US"/>
              </w:rPr>
            </w:pPr>
            <w:r w:rsidRPr="002359EE">
              <w:rPr>
                <w:sz w:val="18"/>
                <w:szCs w:val="18"/>
              </w:rPr>
              <w:t xml:space="preserve">Single TXRU per antenna element.  </w:t>
            </w:r>
          </w:p>
        </w:tc>
      </w:tr>
      <w:tr w:rsidR="002359EE" w:rsidRPr="002359EE" w14:paraId="16671ACE"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53494ACA" w14:textId="05D20A0E" w:rsidR="002359EE" w:rsidRPr="002359EE" w:rsidRDefault="002359EE" w:rsidP="002359EE">
            <w:pPr>
              <w:jc w:val="left"/>
              <w:rPr>
                <w:sz w:val="18"/>
                <w:szCs w:val="18"/>
                <w:lang w:val="en-US"/>
              </w:rPr>
            </w:pPr>
            <w:r w:rsidRPr="002359EE">
              <w:rPr>
                <w:b/>
                <w:bCs/>
                <w:sz w:val="18"/>
                <w:szCs w:val="18"/>
              </w:rPr>
              <w:t>Down</w:t>
            </w:r>
            <w:r w:rsidR="004B1772">
              <w:rPr>
                <w:b/>
                <w:bCs/>
                <w:sz w:val="18"/>
                <w:szCs w:val="18"/>
              </w:rPr>
              <w:t>-</w:t>
            </w:r>
            <w:r w:rsidRPr="002359EE">
              <w:rPr>
                <w:b/>
                <w:bCs/>
                <w:sz w:val="18"/>
                <w:szCs w:val="18"/>
              </w:rPr>
              <w:t>tilt</w:t>
            </w:r>
          </w:p>
        </w:tc>
        <w:tc>
          <w:tcPr>
            <w:tcW w:w="5700" w:type="dxa"/>
            <w:tcBorders>
              <w:top w:val="single" w:sz="8"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vAlign w:val="center"/>
            <w:hideMark/>
          </w:tcPr>
          <w:p w14:paraId="3DC70066" w14:textId="77777777" w:rsidR="002359EE" w:rsidRPr="002359EE" w:rsidRDefault="002359EE" w:rsidP="002359EE">
            <w:pPr>
              <w:jc w:val="left"/>
              <w:rPr>
                <w:sz w:val="18"/>
                <w:szCs w:val="18"/>
                <w:lang w:val="en-US"/>
              </w:rPr>
            </w:pPr>
            <w:r w:rsidRPr="002359EE">
              <w:rPr>
                <w:sz w:val="18"/>
                <w:szCs w:val="18"/>
              </w:rPr>
              <w:t>90 degrees</w:t>
            </w:r>
          </w:p>
        </w:tc>
      </w:tr>
      <w:tr w:rsidR="002359EE" w:rsidRPr="002359EE" w14:paraId="29F93531" w14:textId="77777777" w:rsidTr="000F122B">
        <w:trPr>
          <w:trHeight w:val="447"/>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0C7C0AD5" w14:textId="77777777" w:rsidR="002359EE" w:rsidRPr="002359EE" w:rsidRDefault="002359EE" w:rsidP="002359EE">
            <w:pPr>
              <w:jc w:val="left"/>
              <w:rPr>
                <w:sz w:val="18"/>
                <w:szCs w:val="18"/>
                <w:lang w:val="en-US"/>
              </w:rPr>
            </w:pPr>
            <w:r w:rsidRPr="002359EE">
              <w:rPr>
                <w:b/>
                <w:bCs/>
                <w:sz w:val="18"/>
                <w:szCs w:val="18"/>
              </w:rPr>
              <w:t>UE antenna config.</w:t>
            </w:r>
          </w:p>
        </w:tc>
        <w:tc>
          <w:tcPr>
            <w:tcW w:w="5700" w:type="dxa"/>
            <w:tcBorders>
              <w:top w:val="single" w:sz="8" w:space="0" w:color="FFFFFF"/>
              <w:left w:val="single" w:sz="8" w:space="0" w:color="FFFFFF"/>
              <w:bottom w:val="single" w:sz="8" w:space="0" w:color="FFFFFF"/>
              <w:right w:val="single" w:sz="8" w:space="0" w:color="FFFFFF"/>
            </w:tcBorders>
            <w:shd w:val="clear" w:color="auto" w:fill="EFF0F2"/>
            <w:tcMar>
              <w:top w:w="41" w:type="dxa"/>
              <w:left w:w="83" w:type="dxa"/>
              <w:bottom w:w="41" w:type="dxa"/>
              <w:right w:w="83" w:type="dxa"/>
            </w:tcMar>
            <w:vAlign w:val="center"/>
            <w:hideMark/>
          </w:tcPr>
          <w:p w14:paraId="64D712CD" w14:textId="4637DEF7" w:rsidR="002359EE" w:rsidRPr="002359EE" w:rsidRDefault="002359EE" w:rsidP="002359EE">
            <w:pPr>
              <w:jc w:val="left"/>
              <w:rPr>
                <w:sz w:val="18"/>
                <w:szCs w:val="18"/>
                <w:lang w:val="en-US"/>
              </w:rPr>
            </w:pPr>
            <w:r w:rsidRPr="002359EE">
              <w:rPr>
                <w:sz w:val="18"/>
                <w:szCs w:val="18"/>
              </w:rPr>
              <w:t>8 Transmit antennas = Omni UE with (</w:t>
            </w:r>
            <w:proofErr w:type="gramStart"/>
            <w:r w:rsidRPr="002359EE">
              <w:rPr>
                <w:sz w:val="18"/>
                <w:szCs w:val="18"/>
              </w:rPr>
              <w:t>M,N</w:t>
            </w:r>
            <w:proofErr w:type="gramEnd"/>
            <w:r w:rsidRPr="002359EE">
              <w:rPr>
                <w:sz w:val="18"/>
                <w:szCs w:val="18"/>
              </w:rPr>
              <w:t>,P)=(1,4,2), 8 TXRUs</w:t>
            </w:r>
          </w:p>
        </w:tc>
      </w:tr>
      <w:tr w:rsidR="002359EE" w:rsidRPr="002359EE" w14:paraId="23114C7C"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587A4FCC" w14:textId="77777777" w:rsidR="002359EE" w:rsidRPr="002359EE" w:rsidRDefault="002359EE" w:rsidP="002359EE">
            <w:pPr>
              <w:jc w:val="left"/>
              <w:rPr>
                <w:sz w:val="18"/>
                <w:szCs w:val="18"/>
                <w:lang w:val="en-US"/>
              </w:rPr>
            </w:pPr>
            <w:r w:rsidRPr="002359EE">
              <w:rPr>
                <w:b/>
                <w:bCs/>
                <w:sz w:val="18"/>
                <w:szCs w:val="18"/>
              </w:rPr>
              <w:t>UE #</w:t>
            </w:r>
          </w:p>
        </w:tc>
        <w:tc>
          <w:tcPr>
            <w:tcW w:w="5700" w:type="dxa"/>
            <w:tcBorders>
              <w:top w:val="single" w:sz="8"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vAlign w:val="center"/>
            <w:hideMark/>
          </w:tcPr>
          <w:p w14:paraId="67542B62" w14:textId="77777777" w:rsidR="002359EE" w:rsidRPr="002359EE" w:rsidRDefault="002359EE" w:rsidP="002359EE">
            <w:pPr>
              <w:jc w:val="left"/>
              <w:rPr>
                <w:sz w:val="18"/>
                <w:szCs w:val="18"/>
                <w:lang w:val="en-US"/>
              </w:rPr>
            </w:pPr>
            <w:r w:rsidRPr="002359EE">
              <w:rPr>
                <w:sz w:val="18"/>
                <w:szCs w:val="18"/>
              </w:rPr>
              <w:t>5 users per TRP (average)</w:t>
            </w:r>
          </w:p>
        </w:tc>
      </w:tr>
      <w:tr w:rsidR="002359EE" w:rsidRPr="002359EE" w14:paraId="40A0FF57" w14:textId="77777777" w:rsidTr="000F122B">
        <w:trPr>
          <w:trHeight w:val="343"/>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69AFEA84" w14:textId="77777777" w:rsidR="002359EE" w:rsidRPr="002359EE" w:rsidRDefault="002359EE" w:rsidP="002359EE">
            <w:pPr>
              <w:jc w:val="left"/>
              <w:rPr>
                <w:sz w:val="18"/>
                <w:szCs w:val="18"/>
                <w:lang w:val="en-US"/>
              </w:rPr>
            </w:pPr>
            <w:r w:rsidRPr="002359EE">
              <w:rPr>
                <w:b/>
                <w:bCs/>
                <w:sz w:val="18"/>
                <w:szCs w:val="18"/>
              </w:rPr>
              <w:t>UE distribution</w:t>
            </w:r>
          </w:p>
        </w:tc>
        <w:tc>
          <w:tcPr>
            <w:tcW w:w="5700" w:type="dxa"/>
            <w:tcBorders>
              <w:top w:val="single" w:sz="8" w:space="0" w:color="FFFFFF"/>
              <w:left w:val="single" w:sz="8" w:space="0" w:color="FFFFFF"/>
              <w:bottom w:val="single" w:sz="8" w:space="0" w:color="FFFFFF"/>
              <w:right w:val="single" w:sz="8" w:space="0" w:color="FFFFFF"/>
            </w:tcBorders>
            <w:shd w:val="clear" w:color="auto" w:fill="EFF0F2"/>
            <w:tcMar>
              <w:top w:w="41" w:type="dxa"/>
              <w:left w:w="83" w:type="dxa"/>
              <w:bottom w:w="41" w:type="dxa"/>
              <w:right w:w="83" w:type="dxa"/>
            </w:tcMar>
            <w:vAlign w:val="center"/>
            <w:hideMark/>
          </w:tcPr>
          <w:p w14:paraId="1CC4B002" w14:textId="67946E1B" w:rsidR="002359EE" w:rsidRPr="002359EE" w:rsidRDefault="002359EE" w:rsidP="002359EE">
            <w:pPr>
              <w:jc w:val="left"/>
              <w:rPr>
                <w:sz w:val="18"/>
                <w:szCs w:val="18"/>
                <w:lang w:val="en-US"/>
              </w:rPr>
            </w:pPr>
            <w:r w:rsidRPr="002359EE">
              <w:rPr>
                <w:sz w:val="18"/>
                <w:szCs w:val="18"/>
              </w:rPr>
              <w:t>20% outdoor (3km/h), 80% indoor (3km/h)</w:t>
            </w:r>
          </w:p>
        </w:tc>
      </w:tr>
      <w:tr w:rsidR="002359EE" w:rsidRPr="002359EE" w14:paraId="5A0DD5A6"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7B70726F" w14:textId="77777777" w:rsidR="002359EE" w:rsidRPr="002359EE" w:rsidRDefault="002359EE" w:rsidP="002359EE">
            <w:pPr>
              <w:jc w:val="left"/>
              <w:rPr>
                <w:sz w:val="18"/>
                <w:szCs w:val="18"/>
                <w:lang w:val="en-US"/>
              </w:rPr>
            </w:pPr>
            <w:r w:rsidRPr="002359EE">
              <w:rPr>
                <w:b/>
                <w:bCs/>
                <w:sz w:val="18"/>
                <w:szCs w:val="18"/>
              </w:rPr>
              <w:t>Traffic model</w:t>
            </w:r>
          </w:p>
        </w:tc>
        <w:tc>
          <w:tcPr>
            <w:tcW w:w="5700" w:type="dxa"/>
            <w:tcBorders>
              <w:top w:val="single" w:sz="8"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vAlign w:val="center"/>
            <w:hideMark/>
          </w:tcPr>
          <w:p w14:paraId="23E3179E" w14:textId="58616D3A" w:rsidR="002359EE" w:rsidRPr="002359EE" w:rsidRDefault="002359EE" w:rsidP="002359EE">
            <w:pPr>
              <w:jc w:val="left"/>
              <w:rPr>
                <w:sz w:val="18"/>
                <w:szCs w:val="18"/>
                <w:lang w:val="en-US"/>
              </w:rPr>
            </w:pPr>
            <w:r w:rsidRPr="002359EE">
              <w:rPr>
                <w:sz w:val="18"/>
                <w:szCs w:val="18"/>
              </w:rPr>
              <w:t>Full buffer</w:t>
            </w:r>
            <w:r w:rsidR="00AC2EA9">
              <w:rPr>
                <w:sz w:val="18"/>
                <w:szCs w:val="18"/>
              </w:rPr>
              <w:t xml:space="preserve"> and </w:t>
            </w:r>
            <w:proofErr w:type="spellStart"/>
            <w:r w:rsidR="00AC2EA9">
              <w:rPr>
                <w:sz w:val="18"/>
                <w:szCs w:val="18"/>
              </w:rPr>
              <w:t>bursty</w:t>
            </w:r>
            <w:proofErr w:type="spellEnd"/>
            <w:r w:rsidR="00AC2EA9">
              <w:rPr>
                <w:sz w:val="18"/>
                <w:szCs w:val="18"/>
              </w:rPr>
              <w:t xml:space="preserve"> traffic</w:t>
            </w:r>
          </w:p>
        </w:tc>
      </w:tr>
      <w:tr w:rsidR="002359EE" w:rsidRPr="002359EE" w14:paraId="2DB54B32" w14:textId="77777777" w:rsidTr="000F122B">
        <w:trPr>
          <w:trHeight w:val="1192"/>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vAlign w:val="center"/>
            <w:hideMark/>
          </w:tcPr>
          <w:p w14:paraId="5FCA258F" w14:textId="4335644B" w:rsidR="002359EE" w:rsidRPr="002359EE" w:rsidRDefault="002359EE" w:rsidP="002359EE">
            <w:pPr>
              <w:jc w:val="left"/>
              <w:rPr>
                <w:sz w:val="18"/>
                <w:szCs w:val="18"/>
                <w:lang w:val="en-US"/>
              </w:rPr>
            </w:pPr>
            <w:r w:rsidRPr="002359EE">
              <w:rPr>
                <w:b/>
                <w:bCs/>
                <w:sz w:val="18"/>
                <w:szCs w:val="18"/>
              </w:rPr>
              <w:t>CSI</w:t>
            </w:r>
          </w:p>
        </w:tc>
        <w:tc>
          <w:tcPr>
            <w:tcW w:w="5700" w:type="dxa"/>
            <w:tcBorders>
              <w:top w:val="single" w:sz="8" w:space="0" w:color="FFFFFF"/>
              <w:left w:val="single" w:sz="8" w:space="0" w:color="FFFFFF"/>
              <w:bottom w:val="single" w:sz="8" w:space="0" w:color="FFFFFF"/>
              <w:right w:val="single" w:sz="8" w:space="0" w:color="FFFFFF"/>
            </w:tcBorders>
            <w:shd w:val="clear" w:color="auto" w:fill="EFF0F2"/>
            <w:tcMar>
              <w:top w:w="41" w:type="dxa"/>
              <w:left w:w="83" w:type="dxa"/>
              <w:bottom w:w="41" w:type="dxa"/>
              <w:right w:w="83" w:type="dxa"/>
            </w:tcMar>
            <w:vAlign w:val="center"/>
            <w:hideMark/>
          </w:tcPr>
          <w:p w14:paraId="690FBA23" w14:textId="72556DA1" w:rsidR="002359EE" w:rsidRPr="0055706F" w:rsidRDefault="002359EE" w:rsidP="002359EE">
            <w:pPr>
              <w:jc w:val="left"/>
              <w:rPr>
                <w:sz w:val="18"/>
                <w:szCs w:val="18"/>
                <w:lang w:val="en-US"/>
              </w:rPr>
            </w:pPr>
            <w:r w:rsidRPr="0055706F">
              <w:rPr>
                <w:sz w:val="18"/>
                <w:szCs w:val="18"/>
              </w:rPr>
              <w:t xml:space="preserve">CSI either wideband or sub-band based.  </w:t>
            </w:r>
          </w:p>
          <w:p w14:paraId="00433783" w14:textId="5EB43A82" w:rsidR="002359EE" w:rsidRPr="0055706F" w:rsidRDefault="002359EE" w:rsidP="002359EE">
            <w:pPr>
              <w:jc w:val="left"/>
              <w:rPr>
                <w:sz w:val="18"/>
                <w:szCs w:val="18"/>
                <w:lang w:val="en-US"/>
              </w:rPr>
            </w:pPr>
            <w:r w:rsidRPr="0055706F">
              <w:rPr>
                <w:sz w:val="18"/>
                <w:szCs w:val="18"/>
              </w:rPr>
              <w:t xml:space="preserve">PMI: 8TX codebook </w:t>
            </w:r>
          </w:p>
        </w:tc>
      </w:tr>
      <w:tr w:rsidR="002359EE" w:rsidRPr="002359EE" w14:paraId="570F9DEC" w14:textId="77777777" w:rsidTr="000F122B">
        <w:trPr>
          <w:trHeight w:val="266"/>
          <w:jc w:val="center"/>
        </w:trPr>
        <w:tc>
          <w:tcPr>
            <w:tcW w:w="2460" w:type="dxa"/>
            <w:tcBorders>
              <w:top w:val="single" w:sz="8" w:space="0" w:color="FFFFFF"/>
              <w:left w:val="single" w:sz="8" w:space="0" w:color="FFFFFF"/>
              <w:bottom w:val="single" w:sz="8" w:space="0" w:color="FFFFFF"/>
              <w:right w:val="single" w:sz="8" w:space="0" w:color="FFFFFF"/>
            </w:tcBorders>
            <w:shd w:val="clear" w:color="auto" w:fill="98A2AE"/>
            <w:tcMar>
              <w:top w:w="41" w:type="dxa"/>
              <w:left w:w="83" w:type="dxa"/>
              <w:bottom w:w="41" w:type="dxa"/>
              <w:right w:w="83" w:type="dxa"/>
            </w:tcMar>
            <w:hideMark/>
          </w:tcPr>
          <w:p w14:paraId="1F129642" w14:textId="77777777" w:rsidR="002359EE" w:rsidRPr="002359EE" w:rsidRDefault="002359EE" w:rsidP="002359EE">
            <w:pPr>
              <w:jc w:val="left"/>
              <w:rPr>
                <w:sz w:val="18"/>
                <w:szCs w:val="18"/>
                <w:lang w:val="en-US"/>
              </w:rPr>
            </w:pPr>
            <w:r w:rsidRPr="002359EE">
              <w:rPr>
                <w:b/>
                <w:bCs/>
                <w:sz w:val="18"/>
                <w:szCs w:val="18"/>
              </w:rPr>
              <w:t>MIMO mode</w:t>
            </w:r>
          </w:p>
        </w:tc>
        <w:tc>
          <w:tcPr>
            <w:tcW w:w="5700" w:type="dxa"/>
            <w:tcBorders>
              <w:top w:val="single" w:sz="8" w:space="0" w:color="FFFFFF"/>
              <w:left w:val="single" w:sz="8" w:space="0" w:color="FFFFFF"/>
              <w:bottom w:val="single" w:sz="8" w:space="0" w:color="FFFFFF"/>
              <w:right w:val="single" w:sz="8" w:space="0" w:color="FFFFFF"/>
            </w:tcBorders>
            <w:shd w:val="clear" w:color="auto" w:fill="DDE0E3"/>
            <w:tcMar>
              <w:top w:w="41" w:type="dxa"/>
              <w:left w:w="83" w:type="dxa"/>
              <w:bottom w:w="41" w:type="dxa"/>
              <w:right w:w="83" w:type="dxa"/>
            </w:tcMar>
            <w:hideMark/>
          </w:tcPr>
          <w:p w14:paraId="271B22B7" w14:textId="10155B34" w:rsidR="002359EE" w:rsidRPr="002359EE" w:rsidRDefault="002359EE" w:rsidP="002359EE">
            <w:pPr>
              <w:jc w:val="left"/>
              <w:rPr>
                <w:sz w:val="18"/>
                <w:szCs w:val="18"/>
                <w:lang w:val="en-US"/>
              </w:rPr>
            </w:pPr>
            <w:r w:rsidRPr="002359EE">
              <w:rPr>
                <w:sz w:val="18"/>
                <w:szCs w:val="18"/>
              </w:rPr>
              <w:t>SU-MIMO with Rank adaptation</w:t>
            </w:r>
          </w:p>
        </w:tc>
      </w:tr>
    </w:tbl>
    <w:p w14:paraId="526DCDB1" w14:textId="2A3664CA" w:rsidR="002359EE" w:rsidRDefault="002359EE" w:rsidP="001E58BC"/>
    <w:p w14:paraId="1BDC1995" w14:textId="29432B3B" w:rsidR="00E20BCA" w:rsidRPr="000F122B" w:rsidRDefault="000F122B" w:rsidP="00E20BCA">
      <w:pPr>
        <w:rPr>
          <w:b/>
          <w:bCs/>
        </w:rPr>
      </w:pPr>
      <w:r w:rsidRPr="000F122B">
        <w:rPr>
          <w:b/>
          <w:bCs/>
        </w:rPr>
        <w:t>Proposal</w:t>
      </w:r>
      <w:r w:rsidR="00E21867">
        <w:rPr>
          <w:b/>
          <w:bCs/>
        </w:rPr>
        <w:t xml:space="preserve"> 5</w:t>
      </w:r>
      <w:r w:rsidRPr="000F122B">
        <w:rPr>
          <w:b/>
          <w:bCs/>
        </w:rPr>
        <w:t>: RAN1 shall agree on simulation assumptions for system-level evaluation for 8Tx performance.</w:t>
      </w:r>
    </w:p>
    <w:p w14:paraId="5C22B80F" w14:textId="77777777" w:rsidR="005C4091" w:rsidRDefault="005C4091" w:rsidP="00E20BCA"/>
    <w:p w14:paraId="5186CEB1" w14:textId="77777777" w:rsidR="00E20BCA" w:rsidRDefault="00E20BCA" w:rsidP="00E20BCA"/>
    <w:p w14:paraId="74DD0201" w14:textId="15CD6AE6" w:rsidR="004430D3" w:rsidRDefault="00092AED" w:rsidP="00092AED">
      <w:pPr>
        <w:pStyle w:val="Heading3"/>
      </w:pPr>
      <w:r>
        <w:t>2.2.1</w:t>
      </w:r>
      <w:r>
        <w:tab/>
      </w:r>
      <w:r w:rsidR="004430D3">
        <w:t>Signalling aspect for sub-band feedback</w:t>
      </w:r>
    </w:p>
    <w:p w14:paraId="00957E44" w14:textId="7A41FB7C" w:rsidR="002A23A8" w:rsidRDefault="0081599B" w:rsidP="00001DAE">
      <w:r>
        <w:t xml:space="preserve">To </w:t>
      </w:r>
      <w:r w:rsidR="002A23A8">
        <w:t>support frequency selective precoding</w:t>
      </w:r>
      <w:r>
        <w:t xml:space="preserve">, </w:t>
      </w:r>
      <w:proofErr w:type="spellStart"/>
      <w:r>
        <w:t>gNB</w:t>
      </w:r>
      <w:proofErr w:type="spellEnd"/>
      <w:r w:rsidR="002A23A8">
        <w:t xml:space="preserve"> shall provide UE specific uplink precoder information for all related sub-bands, as well as wideband. </w:t>
      </w:r>
      <w:r>
        <w:t>Such feedback information can be signalled to UE via UL grant in DCI or other downlink control channel.</w:t>
      </w:r>
    </w:p>
    <w:p w14:paraId="7D47C4A9" w14:textId="7B39744B" w:rsidR="00001DAE" w:rsidRDefault="0081599B" w:rsidP="00001DAE">
      <w:r>
        <w:lastRenderedPageBreak/>
        <w:t xml:space="preserve">If downlink UL grant in DCI is used, there might have overhead problem. For </w:t>
      </w:r>
      <w:r w:rsidR="002A23A8">
        <w:t>two-stage (</w:t>
      </w:r>
      <m:oMath>
        <m:sSub>
          <m:sSubPr>
            <m:ctrlPr>
              <w:rPr>
                <w:rFonts w:ascii="Cambria Math" w:hAnsi="Cambria Math"/>
                <w:i/>
                <w:sz w:val="22"/>
              </w:rPr>
            </m:ctrlPr>
          </m:sSubPr>
          <m:e>
            <m:r>
              <w:rPr>
                <w:rFonts w:ascii="Cambria Math" w:hAnsi="Cambria Math"/>
              </w:rPr>
              <m:t>W</m:t>
            </m:r>
          </m:e>
          <m:sub>
            <m:r>
              <w:rPr>
                <w:rFonts w:ascii="Cambria Math" w:hAnsi="Cambria Math"/>
              </w:rPr>
              <m:t>1</m:t>
            </m:r>
          </m:sub>
        </m:sSub>
      </m:oMath>
      <w:r w:rsidR="002A23A8">
        <w:t xml:space="preserve">, </w:t>
      </w:r>
      <m:oMath>
        <m:sSub>
          <m:sSubPr>
            <m:ctrlPr>
              <w:rPr>
                <w:rFonts w:ascii="Cambria Math" w:hAnsi="Cambria Math"/>
                <w:i/>
                <w:sz w:val="22"/>
              </w:rPr>
            </m:ctrlPr>
          </m:sSubPr>
          <m:e>
            <m:r>
              <w:rPr>
                <w:rFonts w:ascii="Cambria Math" w:hAnsi="Cambria Math"/>
              </w:rPr>
              <m:t>W</m:t>
            </m:r>
          </m:e>
          <m:sub>
            <m:r>
              <w:rPr>
                <w:rFonts w:ascii="Cambria Math" w:hAnsi="Cambria Math"/>
              </w:rPr>
              <m:t>2</m:t>
            </m:r>
          </m:sub>
        </m:sSub>
      </m:oMath>
      <w:r w:rsidR="002A23A8">
        <w:t xml:space="preserve">) UL codebook, the indication of both </w:t>
      </w:r>
      <m:oMath>
        <m:sSub>
          <m:sSubPr>
            <m:ctrlPr>
              <w:rPr>
                <w:rFonts w:ascii="Cambria Math" w:hAnsi="Cambria Math"/>
                <w:i/>
                <w:sz w:val="22"/>
              </w:rPr>
            </m:ctrlPr>
          </m:sSubPr>
          <m:e>
            <m:r>
              <w:rPr>
                <w:rFonts w:ascii="Cambria Math" w:hAnsi="Cambria Math"/>
              </w:rPr>
              <m:t>W</m:t>
            </m:r>
          </m:e>
          <m:sub>
            <m:r>
              <w:rPr>
                <w:rFonts w:ascii="Cambria Math" w:hAnsi="Cambria Math"/>
              </w:rPr>
              <m:t>1</m:t>
            </m:r>
          </m:sub>
        </m:sSub>
      </m:oMath>
      <w:r w:rsidR="002A23A8">
        <w:t xml:space="preserve"> and </w:t>
      </w:r>
      <m:oMath>
        <m:sSub>
          <m:sSubPr>
            <m:ctrlPr>
              <w:rPr>
                <w:rFonts w:ascii="Cambria Math" w:hAnsi="Cambria Math"/>
                <w:i/>
                <w:sz w:val="22"/>
              </w:rPr>
            </m:ctrlPr>
          </m:sSubPr>
          <m:e>
            <m:r>
              <w:rPr>
                <w:rFonts w:ascii="Cambria Math" w:hAnsi="Cambria Math"/>
              </w:rPr>
              <m:t>W</m:t>
            </m:r>
          </m:e>
          <m:sub>
            <m:r>
              <w:rPr>
                <w:rFonts w:ascii="Cambria Math" w:hAnsi="Cambria Math"/>
              </w:rPr>
              <m:t>2</m:t>
            </m:r>
          </m:sub>
        </m:sSub>
      </m:oMath>
      <w:r>
        <w:rPr>
          <w:sz w:val="22"/>
        </w:rPr>
        <w:t xml:space="preserve"> </w:t>
      </w:r>
      <w:r w:rsidR="002A23A8">
        <w:t xml:space="preserve">shall be signalled to the UE. </w:t>
      </w:r>
      <m:oMath>
        <m:sSub>
          <m:sSubPr>
            <m:ctrlPr>
              <w:rPr>
                <w:rFonts w:ascii="Cambria Math" w:hAnsi="Cambria Math"/>
                <w:i/>
                <w:sz w:val="22"/>
              </w:rPr>
            </m:ctrlPr>
          </m:sSubPr>
          <m:e>
            <m:r>
              <w:rPr>
                <w:rFonts w:ascii="Cambria Math" w:hAnsi="Cambria Math"/>
              </w:rPr>
              <m:t>W</m:t>
            </m:r>
          </m:e>
          <m:sub>
            <m:r>
              <w:rPr>
                <w:rFonts w:ascii="Cambria Math" w:hAnsi="Cambria Math"/>
              </w:rPr>
              <m:t>1</m:t>
            </m:r>
          </m:sub>
        </m:sSub>
      </m:oMath>
      <w:r w:rsidR="002A23A8">
        <w:t xml:space="preserve"> indication is usually a wideband parameter, and the indication of </w:t>
      </w:r>
      <m:oMath>
        <m:sSub>
          <m:sSubPr>
            <m:ctrlPr>
              <w:rPr>
                <w:rFonts w:ascii="Cambria Math" w:hAnsi="Cambria Math"/>
                <w:i/>
                <w:sz w:val="22"/>
              </w:rPr>
            </m:ctrlPr>
          </m:sSubPr>
          <m:e>
            <m:r>
              <w:rPr>
                <w:rFonts w:ascii="Cambria Math" w:hAnsi="Cambria Math"/>
              </w:rPr>
              <m:t>W</m:t>
            </m:r>
          </m:e>
          <m:sub>
            <m:r>
              <w:rPr>
                <w:rFonts w:ascii="Cambria Math" w:hAnsi="Cambria Math"/>
              </w:rPr>
              <m:t>2</m:t>
            </m:r>
          </m:sub>
        </m:sSub>
      </m:oMath>
      <w:r w:rsidR="002A23A8">
        <w:t xml:space="preserve"> is sub-band based. The overhead of signalling </w:t>
      </w:r>
      <m:oMath>
        <m:sSub>
          <m:sSubPr>
            <m:ctrlPr>
              <w:rPr>
                <w:rFonts w:ascii="Cambria Math" w:hAnsi="Cambria Math"/>
                <w:i/>
                <w:sz w:val="22"/>
              </w:rPr>
            </m:ctrlPr>
          </m:sSubPr>
          <m:e>
            <m:r>
              <w:rPr>
                <w:rFonts w:ascii="Cambria Math" w:hAnsi="Cambria Math"/>
              </w:rPr>
              <m:t>W</m:t>
            </m:r>
          </m:e>
          <m:sub>
            <m:r>
              <w:rPr>
                <w:rFonts w:ascii="Cambria Math" w:hAnsi="Cambria Math"/>
              </w:rPr>
              <m:t>2</m:t>
            </m:r>
          </m:sub>
        </m:sSub>
      </m:oMath>
      <w:r w:rsidR="002A23A8">
        <w:t xml:space="preserve"> is high due to </w:t>
      </w:r>
      <w:r w:rsidR="00F91232">
        <w:t>various</w:t>
      </w:r>
      <w:r w:rsidR="002A23A8">
        <w:t xml:space="preserve"> sub-bands. Allocation of a large portion of DCI payload for </w:t>
      </w:r>
      <m:oMath>
        <m:sSub>
          <m:sSubPr>
            <m:ctrlPr>
              <w:rPr>
                <w:rFonts w:ascii="Cambria Math" w:hAnsi="Cambria Math"/>
                <w:i/>
                <w:sz w:val="22"/>
              </w:rPr>
            </m:ctrlPr>
          </m:sSubPr>
          <m:e>
            <m:r>
              <w:rPr>
                <w:rFonts w:ascii="Cambria Math" w:hAnsi="Cambria Math"/>
              </w:rPr>
              <m:t>W</m:t>
            </m:r>
          </m:e>
          <m:sub>
            <m:r>
              <w:rPr>
                <w:rFonts w:ascii="Cambria Math" w:hAnsi="Cambria Math"/>
              </w:rPr>
              <m:t>2</m:t>
            </m:r>
          </m:sub>
        </m:sSub>
      </m:oMath>
      <w:r w:rsidR="002A23A8">
        <w:t xml:space="preserve"> signalling has a significant overhead problem for precoder feedback.</w:t>
      </w:r>
    </w:p>
    <w:p w14:paraId="662F5E39" w14:textId="3A1F5199" w:rsidR="008E4CAB" w:rsidRPr="008E4CAB" w:rsidRDefault="008E4CAB" w:rsidP="00001DAE">
      <w:pPr>
        <w:rPr>
          <w:b/>
          <w:bCs/>
        </w:rPr>
      </w:pPr>
      <w:r w:rsidRPr="008E4CAB">
        <w:rPr>
          <w:b/>
          <w:bCs/>
        </w:rPr>
        <w:t>Observation</w:t>
      </w:r>
      <w:r w:rsidR="00E21867">
        <w:rPr>
          <w:b/>
          <w:bCs/>
        </w:rPr>
        <w:t xml:space="preserve"> 1</w:t>
      </w:r>
      <w:r w:rsidRPr="008E4CAB">
        <w:rPr>
          <w:b/>
          <w:bCs/>
        </w:rPr>
        <w:t xml:space="preserve">: The overhead of signalling </w:t>
      </w:r>
      <w:proofErr w:type="spellStart"/>
      <w:r w:rsidRPr="008E4CAB">
        <w:rPr>
          <w:b/>
          <w:bCs/>
        </w:rPr>
        <w:t>subband</w:t>
      </w:r>
      <w:proofErr w:type="spellEnd"/>
      <w:r w:rsidRPr="008E4CAB">
        <w:rPr>
          <w:b/>
          <w:bCs/>
        </w:rPr>
        <w:t xml:space="preserve"> component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8E4CAB">
        <w:rPr>
          <w:b/>
          <w:bCs/>
        </w:rPr>
        <w:t xml:space="preserve"> is high.</w:t>
      </w:r>
    </w:p>
    <w:p w14:paraId="13028017" w14:textId="77777777" w:rsidR="00001DAE" w:rsidRDefault="002A23A8" w:rsidP="00001DAE">
      <w:r>
        <w:t xml:space="preserve">If the sub-band size is fixed, the signalling overhead is a function of UE PRB allocation size. A larger UE PRB allocation needs a larger signalling overhead. If the DCI size is designed to cover the full system bandwidth, it won’t be efficient because some UE won’t need its sub-band precoder information at its un-allocated sub-bands. If </w:t>
      </w:r>
      <w:proofErr w:type="spellStart"/>
      <w:r>
        <w:t>gNB</w:t>
      </w:r>
      <w:proofErr w:type="spellEnd"/>
      <w:r>
        <w:t xml:space="preserve"> only indicates the precoder information over the allocated PRB, the UE grant payload size will be variable, which is undesirable for DCI design.</w:t>
      </w:r>
    </w:p>
    <w:p w14:paraId="35C9807C" w14:textId="2AF34893" w:rsidR="002A23A8" w:rsidRPr="00001DAE" w:rsidRDefault="002A23A8" w:rsidP="00001DAE">
      <w:r>
        <w:t>One solution to reduce the overhead of sub-band precoder feedback is the introduction of 2-step DCI process</w:t>
      </w:r>
      <w:r w:rsidR="008E4CAB">
        <w:t>.</w:t>
      </w:r>
      <w:r>
        <w:t xml:space="preserve"> At the first step, wideband precoder information is signalled to the UE. Depending on the reception of Step-1 DCI, the second step DCI might be needed to provide sub-band precoder information. The DCI size of Step-1 can be short; and Step-2 provides lengthier precoder information with sub-band specifics. This type of design provides some flexibility on DCI efficiency with Step-1. However, the step-2 DCI still have the problem of variable size or inefficient indication of precoder information. Besides, two-step DCI will certainly increase uplink latency.</w:t>
      </w:r>
    </w:p>
    <w:p w14:paraId="0E52DF87" w14:textId="1C441F31" w:rsidR="002A23A8" w:rsidRDefault="00426FDB" w:rsidP="00001DAE">
      <w:r>
        <w:t xml:space="preserve">A simple approach for single-step DCI design can have </w:t>
      </w:r>
      <w:r w:rsidRPr="00426FDB">
        <w:t>a common DCI format for sub-band precoder indication with different UL resource allocation sizes. Since the DCI format is common, the DCI size is fixed.</w:t>
      </w:r>
    </w:p>
    <w:p w14:paraId="54F33287" w14:textId="7E0F5C83" w:rsidR="002A23A8" w:rsidRPr="00426FDB" w:rsidRDefault="002A23A8" w:rsidP="00001DAE">
      <w:pPr>
        <w:pStyle w:val="00BodyText"/>
        <w:spacing w:after="180"/>
        <w:rPr>
          <w:rFonts w:ascii="Times New Roman" w:hAnsi="Times New Roman"/>
          <w:sz w:val="20"/>
          <w:lang w:val="en-GB"/>
        </w:rPr>
      </w:pPr>
      <w:r w:rsidRPr="00426FDB">
        <w:rPr>
          <w:rFonts w:ascii="Times New Roman" w:hAnsi="Times New Roman"/>
          <w:sz w:val="20"/>
          <w:lang w:val="en-GB"/>
        </w:rPr>
        <w:t xml:space="preserve">Assume that the overall DCI payload size for sub-band precoding in the UL grant is </w:t>
      </w:r>
      <m:oMath>
        <m:r>
          <w:rPr>
            <w:rFonts w:ascii="Cambria Math" w:hAnsi="Cambria Math"/>
            <w:sz w:val="20"/>
            <w:lang w:val="en-GB"/>
          </w:rPr>
          <m:t>N</m:t>
        </m:r>
      </m:oMath>
      <w:r w:rsidRPr="00426FDB">
        <w:rPr>
          <w:rFonts w:ascii="Times New Roman" w:hAnsi="Times New Roman"/>
          <w:sz w:val="20"/>
          <w:lang w:val="en-GB"/>
        </w:rPr>
        <w:t xml:space="preserve"> bits. The size of precoder indication per sub-band is </w:t>
      </w:r>
      <m:oMath>
        <m:r>
          <w:rPr>
            <w:rFonts w:ascii="Cambria Math" w:hAnsi="Cambria Math"/>
            <w:sz w:val="20"/>
            <w:lang w:val="en-GB"/>
          </w:rPr>
          <m:t>m</m:t>
        </m:r>
      </m:oMath>
      <w:r w:rsidRPr="00426FDB">
        <w:rPr>
          <w:rFonts w:ascii="Times New Roman" w:hAnsi="Times New Roman"/>
          <w:sz w:val="20"/>
          <w:lang w:val="en-GB"/>
        </w:rPr>
        <w:t xml:space="preserve"> bits/sub-band. The number of PRBs allocated to a specific UE is </w:t>
      </w:r>
      <m:oMath>
        <m:r>
          <w:rPr>
            <w:rFonts w:ascii="Cambria Math" w:hAnsi="Cambria Math"/>
            <w:sz w:val="20"/>
            <w:lang w:val="en-GB"/>
          </w:rPr>
          <m:t>M</m:t>
        </m:r>
      </m:oMath>
      <w:r w:rsidRPr="00426FDB">
        <w:rPr>
          <w:rFonts w:ascii="Times New Roman" w:hAnsi="Times New Roman"/>
          <w:sz w:val="20"/>
          <w:lang w:val="en-GB"/>
        </w:rPr>
        <w:t>.</w:t>
      </w:r>
      <w:r w:rsidR="005E6DAA">
        <w:rPr>
          <w:rFonts w:ascii="Times New Roman" w:hAnsi="Times New Roman"/>
          <w:sz w:val="20"/>
          <w:lang w:val="en-GB"/>
        </w:rPr>
        <w:t xml:space="preserve"> </w:t>
      </w:r>
      <w:r w:rsidRPr="00426FDB">
        <w:rPr>
          <w:rFonts w:ascii="Times New Roman" w:hAnsi="Times New Roman"/>
          <w:sz w:val="20"/>
          <w:lang w:val="en-GB"/>
        </w:rPr>
        <w:t xml:space="preserve">If </w:t>
      </w:r>
      <m:oMath>
        <m:r>
          <w:rPr>
            <w:rFonts w:ascii="Cambria Math" w:hAnsi="Cambria Math"/>
            <w:sz w:val="20"/>
            <w:lang w:val="en-GB"/>
          </w:rPr>
          <m:t>K</m:t>
        </m:r>
      </m:oMath>
      <w:r w:rsidRPr="00426FDB">
        <w:rPr>
          <w:rFonts w:ascii="Times New Roman" w:hAnsi="Times New Roman"/>
          <w:sz w:val="20"/>
          <w:lang w:val="en-GB"/>
        </w:rPr>
        <w:t xml:space="preserve"> is the number of sub-bands that the </w:t>
      </w:r>
      <m:oMath>
        <m:r>
          <w:rPr>
            <w:rFonts w:ascii="Cambria Math" w:hAnsi="Cambria Math"/>
            <w:sz w:val="20"/>
            <w:lang w:val="en-GB"/>
          </w:rPr>
          <m:t>M</m:t>
        </m:r>
      </m:oMath>
      <w:r w:rsidRPr="00426FDB">
        <w:rPr>
          <w:rFonts w:ascii="Times New Roman" w:hAnsi="Times New Roman"/>
          <w:sz w:val="20"/>
          <w:lang w:val="en-GB"/>
        </w:rPr>
        <w:t xml:space="preserve"> PRBs span, we have </w:t>
      </w:r>
      <m:oMath>
        <m:r>
          <w:rPr>
            <w:rFonts w:ascii="Cambria Math" w:hAnsi="Cambria Math"/>
            <w:sz w:val="20"/>
            <w:lang w:val="en-GB"/>
          </w:rPr>
          <m:t>N=m∙K</m:t>
        </m:r>
      </m:oMath>
      <w:r w:rsidRPr="00426FDB">
        <w:rPr>
          <w:rFonts w:ascii="Times New Roman" w:hAnsi="Times New Roman"/>
          <w:sz w:val="20"/>
          <w:lang w:val="en-GB"/>
        </w:rPr>
        <w:t xml:space="preserve">. If </w:t>
      </w:r>
      <m:oMath>
        <m:r>
          <w:rPr>
            <w:rFonts w:ascii="Cambria Math" w:hAnsi="Cambria Math"/>
            <w:sz w:val="20"/>
            <w:lang w:val="en-GB"/>
          </w:rPr>
          <m:t>M</m:t>
        </m:r>
      </m:oMath>
      <w:r w:rsidRPr="00426FDB">
        <w:rPr>
          <w:rFonts w:ascii="Times New Roman" w:hAnsi="Times New Roman"/>
          <w:sz w:val="20"/>
          <w:lang w:val="en-GB"/>
        </w:rPr>
        <w:t xml:space="preserve"> PRBs comprise </w:t>
      </w:r>
      <m:oMath>
        <m:r>
          <w:rPr>
            <w:rFonts w:ascii="Cambria Math" w:hAnsi="Cambria Math"/>
            <w:sz w:val="20"/>
            <w:lang w:val="en-GB"/>
          </w:rPr>
          <m:t>J</m:t>
        </m:r>
      </m:oMath>
      <w:r w:rsidRPr="00426FDB">
        <w:rPr>
          <w:rFonts w:ascii="Times New Roman" w:hAnsi="Times New Roman"/>
          <w:sz w:val="20"/>
          <w:lang w:val="en-GB"/>
        </w:rPr>
        <w:t xml:space="preserve"> sub-bands, then, </w:t>
      </w:r>
      <m:oMath>
        <m:r>
          <w:rPr>
            <w:rFonts w:ascii="Cambria Math" w:hAnsi="Cambria Math"/>
            <w:sz w:val="20"/>
            <w:lang w:val="en-GB"/>
          </w:rPr>
          <m:t>K=</m:t>
        </m:r>
        <m:f>
          <m:fPr>
            <m:ctrlPr>
              <w:rPr>
                <w:rFonts w:ascii="Cambria Math" w:hAnsi="Cambria Math"/>
                <w:i/>
                <w:sz w:val="20"/>
                <w:lang w:val="en-GB"/>
              </w:rPr>
            </m:ctrlPr>
          </m:fPr>
          <m:num>
            <m:r>
              <w:rPr>
                <w:rFonts w:ascii="Cambria Math" w:hAnsi="Cambria Math"/>
                <w:sz w:val="20"/>
                <w:lang w:val="en-GB"/>
              </w:rPr>
              <m:t>M</m:t>
            </m:r>
          </m:num>
          <m:den>
            <m:r>
              <w:rPr>
                <w:rFonts w:ascii="Cambria Math" w:hAnsi="Cambria Math"/>
                <w:sz w:val="20"/>
                <w:lang w:val="en-GB"/>
              </w:rPr>
              <m:t>J</m:t>
            </m:r>
          </m:den>
        </m:f>
      </m:oMath>
      <w:r w:rsidRPr="00426FDB">
        <w:rPr>
          <w:rFonts w:ascii="Times New Roman" w:hAnsi="Times New Roman"/>
          <w:sz w:val="20"/>
          <w:lang w:val="en-GB"/>
        </w:rPr>
        <w:t xml:space="preserve"> (assuming </w:t>
      </w:r>
      <m:oMath>
        <m:r>
          <w:rPr>
            <w:rFonts w:ascii="Cambria Math" w:hAnsi="Cambria Math"/>
            <w:sz w:val="20"/>
            <w:lang w:val="en-GB"/>
          </w:rPr>
          <m:t>M</m:t>
        </m:r>
      </m:oMath>
      <w:r w:rsidRPr="00426FDB">
        <w:rPr>
          <w:rFonts w:ascii="Times New Roman" w:hAnsi="Times New Roman"/>
          <w:sz w:val="20"/>
          <w:lang w:val="en-GB"/>
        </w:rPr>
        <w:t xml:space="preserve"> is a multiple of </w:t>
      </w:r>
      <m:oMath>
        <m:r>
          <w:rPr>
            <w:rFonts w:ascii="Cambria Math" w:hAnsi="Cambria Math"/>
            <w:sz w:val="20"/>
            <w:lang w:val="en-GB"/>
          </w:rPr>
          <m:t>J</m:t>
        </m:r>
      </m:oMath>
      <w:r w:rsidRPr="00426FDB">
        <w:rPr>
          <w:rFonts w:ascii="Times New Roman" w:hAnsi="Times New Roman"/>
          <w:sz w:val="20"/>
          <w:lang w:val="en-GB"/>
        </w:rPr>
        <w:t>). Therefore, we have</w:t>
      </w:r>
    </w:p>
    <w:p w14:paraId="10E64721" w14:textId="0D694633" w:rsidR="002A23A8" w:rsidRPr="00426FDB" w:rsidRDefault="002A23A8" w:rsidP="00001DAE">
      <w:pPr>
        <w:pStyle w:val="00BodyText"/>
        <w:spacing w:after="180"/>
        <w:rPr>
          <w:rFonts w:ascii="Times New Roman" w:hAnsi="Times New Roman"/>
          <w:sz w:val="20"/>
          <w:lang w:val="en-GB"/>
        </w:rPr>
      </w:pPr>
      <m:oMathPara>
        <m:oMath>
          <m:r>
            <w:rPr>
              <w:rFonts w:ascii="Cambria Math" w:hAnsi="Cambria Math"/>
              <w:sz w:val="20"/>
              <w:lang w:val="en-GB"/>
            </w:rPr>
            <m:t>N=</m:t>
          </m:r>
          <m:f>
            <m:fPr>
              <m:ctrlPr>
                <w:rPr>
                  <w:rFonts w:ascii="Cambria Math" w:hAnsi="Cambria Math"/>
                  <w:i/>
                  <w:sz w:val="20"/>
                  <w:lang w:val="en-GB"/>
                </w:rPr>
              </m:ctrlPr>
            </m:fPr>
            <m:num>
              <m:r>
                <w:rPr>
                  <w:rFonts w:ascii="Cambria Math" w:hAnsi="Cambria Math"/>
                  <w:sz w:val="20"/>
                  <w:lang w:val="en-GB"/>
                </w:rPr>
                <m:t>m∙M</m:t>
              </m:r>
            </m:num>
            <m:den>
              <m:r>
                <w:rPr>
                  <w:rFonts w:ascii="Cambria Math" w:hAnsi="Cambria Math"/>
                  <w:sz w:val="20"/>
                  <w:lang w:val="en-GB"/>
                </w:rPr>
                <m:t>J</m:t>
              </m:r>
            </m:den>
          </m:f>
        </m:oMath>
      </m:oMathPara>
    </w:p>
    <w:p w14:paraId="4DE8464B" w14:textId="03B02EBD" w:rsidR="002A23A8" w:rsidRPr="00426FDB" w:rsidRDefault="00426FDB" w:rsidP="00001DAE">
      <w:pPr>
        <w:pStyle w:val="00BodyText"/>
        <w:spacing w:after="180"/>
        <w:rPr>
          <w:rFonts w:ascii="Times New Roman" w:hAnsi="Times New Roman"/>
          <w:sz w:val="20"/>
          <w:lang w:val="en-GB"/>
        </w:rPr>
      </w:pPr>
      <w:r>
        <w:rPr>
          <w:rFonts w:ascii="Times New Roman" w:hAnsi="Times New Roman"/>
          <w:sz w:val="20"/>
          <w:lang w:val="en-GB"/>
        </w:rPr>
        <w:t>We may</w:t>
      </w:r>
      <w:r w:rsidR="002A23A8" w:rsidRPr="00426FDB">
        <w:rPr>
          <w:rFonts w:ascii="Times New Roman" w:hAnsi="Times New Roman"/>
          <w:sz w:val="20"/>
          <w:lang w:val="en-GB"/>
        </w:rPr>
        <w:t xml:space="preserve"> fix the DCI payload size </w:t>
      </w:r>
      <m:oMath>
        <m:r>
          <w:rPr>
            <w:rFonts w:ascii="Cambria Math" w:hAnsi="Cambria Math"/>
            <w:sz w:val="20"/>
            <w:lang w:val="en-GB"/>
          </w:rPr>
          <m:t>N</m:t>
        </m:r>
      </m:oMath>
      <w:r w:rsidR="002A23A8" w:rsidRPr="00426FDB">
        <w:rPr>
          <w:rFonts w:ascii="Times New Roman" w:hAnsi="Times New Roman"/>
          <w:sz w:val="20"/>
          <w:lang w:val="en-GB"/>
        </w:rPr>
        <w:t xml:space="preserve"> and distribute these bits for precoder indication differently depending on the UL PRB allocation size </w:t>
      </w:r>
      <m:oMath>
        <m:r>
          <w:rPr>
            <w:rFonts w:ascii="Cambria Math" w:hAnsi="Cambria Math"/>
            <w:sz w:val="20"/>
            <w:lang w:val="en-GB"/>
          </w:rPr>
          <m:t>M</m:t>
        </m:r>
      </m:oMath>
      <w:r w:rsidR="002A23A8" w:rsidRPr="00426FDB">
        <w:rPr>
          <w:rFonts w:ascii="Times New Roman" w:hAnsi="Times New Roman"/>
          <w:sz w:val="20"/>
          <w:lang w:val="en-GB"/>
        </w:rPr>
        <w:t xml:space="preserve">. Thus, for different PRB allocation sizes </w:t>
      </w:r>
      <m:oMath>
        <m:r>
          <w:rPr>
            <w:rFonts w:ascii="Cambria Math" w:hAnsi="Cambria Math"/>
            <w:sz w:val="20"/>
            <w:lang w:val="en-GB"/>
          </w:rPr>
          <m:t>M,</m:t>
        </m:r>
      </m:oMath>
      <w:r w:rsidR="002A23A8" w:rsidRPr="00426FDB">
        <w:rPr>
          <w:rFonts w:ascii="Times New Roman" w:hAnsi="Times New Roman"/>
          <w:sz w:val="20"/>
          <w:lang w:val="en-GB"/>
        </w:rPr>
        <w:t xml:space="preserve"> either </w:t>
      </w:r>
      <m:oMath>
        <m:r>
          <w:rPr>
            <w:rFonts w:ascii="Cambria Math" w:hAnsi="Cambria Math"/>
            <w:sz w:val="20"/>
            <w:lang w:val="en-GB"/>
          </w:rPr>
          <m:t>m</m:t>
        </m:r>
      </m:oMath>
      <w:r w:rsidR="002A23A8" w:rsidRPr="00426FDB">
        <w:rPr>
          <w:rFonts w:ascii="Times New Roman" w:hAnsi="Times New Roman"/>
          <w:sz w:val="20"/>
          <w:lang w:val="en-GB"/>
        </w:rPr>
        <w:t xml:space="preserve"> or </w:t>
      </w:r>
      <m:oMath>
        <m:r>
          <w:rPr>
            <w:rFonts w:ascii="Cambria Math" w:hAnsi="Cambria Math"/>
            <w:sz w:val="20"/>
            <w:lang w:val="en-GB"/>
          </w:rPr>
          <m:t>J</m:t>
        </m:r>
      </m:oMath>
      <w:r w:rsidR="002A23A8" w:rsidRPr="00426FDB">
        <w:rPr>
          <w:rFonts w:ascii="Times New Roman" w:hAnsi="Times New Roman"/>
          <w:sz w:val="20"/>
          <w:lang w:val="en-GB"/>
        </w:rPr>
        <w:t xml:space="preserve"> or both can be varied to keep </w:t>
      </w:r>
      <m:oMath>
        <m:r>
          <w:rPr>
            <w:rFonts w:ascii="Cambria Math" w:hAnsi="Cambria Math"/>
            <w:sz w:val="20"/>
            <w:lang w:val="en-GB"/>
          </w:rPr>
          <m:t>N</m:t>
        </m:r>
      </m:oMath>
      <w:r w:rsidR="002A23A8" w:rsidRPr="00426FDB">
        <w:rPr>
          <w:rFonts w:ascii="Times New Roman" w:hAnsi="Times New Roman"/>
          <w:sz w:val="20"/>
          <w:lang w:val="en-GB"/>
        </w:rPr>
        <w:t xml:space="preserve"> the same. </w:t>
      </w:r>
    </w:p>
    <w:p w14:paraId="7159D4A2" w14:textId="42FBD0C1" w:rsidR="005E6DAA" w:rsidRDefault="002A23A8" w:rsidP="00816867">
      <w:pPr>
        <w:pStyle w:val="00BodyText"/>
        <w:spacing w:after="180"/>
        <w:rPr>
          <w:rFonts w:ascii="Times New Roman" w:hAnsi="Times New Roman"/>
          <w:sz w:val="20"/>
          <w:lang w:val="en-GB"/>
        </w:rPr>
      </w:pPr>
      <w:r w:rsidRPr="00001DAE">
        <w:rPr>
          <w:rFonts w:ascii="Times New Roman" w:hAnsi="Times New Roman"/>
          <w:sz w:val="20"/>
          <w:lang w:val="en-GB"/>
        </w:rPr>
        <w:t xml:space="preserve">With a given precoder indication size per sub-band of </w:t>
      </w:r>
      <m:oMath>
        <m:r>
          <w:rPr>
            <w:rFonts w:ascii="Cambria Math" w:hAnsi="Cambria Math"/>
            <w:sz w:val="20"/>
            <w:lang w:val="en-GB"/>
          </w:rPr>
          <m:t>m</m:t>
        </m:r>
      </m:oMath>
      <w:r w:rsidRPr="00001DAE">
        <w:rPr>
          <w:rFonts w:ascii="Times New Roman" w:hAnsi="Times New Roman"/>
          <w:sz w:val="20"/>
          <w:lang w:val="en-GB"/>
        </w:rPr>
        <w:t xml:space="preserve"> bits/sub-band, the number of sub-bands is determined as </w:t>
      </w:r>
      <m:oMath>
        <m:r>
          <w:rPr>
            <w:rFonts w:ascii="Cambria Math" w:hAnsi="Cambria Math"/>
            <w:sz w:val="20"/>
            <w:lang w:val="en-GB"/>
          </w:rPr>
          <m:t>K=</m:t>
        </m:r>
        <m:f>
          <m:fPr>
            <m:ctrlPr>
              <w:rPr>
                <w:rFonts w:ascii="Cambria Math" w:hAnsi="Cambria Math"/>
                <w:i/>
                <w:sz w:val="20"/>
                <w:lang w:val="en-GB"/>
              </w:rPr>
            </m:ctrlPr>
          </m:fPr>
          <m:num>
            <m:r>
              <w:rPr>
                <w:rFonts w:ascii="Cambria Math" w:hAnsi="Cambria Math"/>
                <w:sz w:val="20"/>
                <w:lang w:val="en-GB"/>
              </w:rPr>
              <m:t>N</m:t>
            </m:r>
          </m:num>
          <m:den>
            <m:r>
              <w:rPr>
                <w:rFonts w:ascii="Cambria Math" w:hAnsi="Cambria Math"/>
                <w:sz w:val="20"/>
                <w:lang w:val="en-GB"/>
              </w:rPr>
              <m:t>m</m:t>
            </m:r>
          </m:den>
        </m:f>
      </m:oMath>
      <w:r w:rsidRPr="00001DAE">
        <w:rPr>
          <w:rFonts w:ascii="Times New Roman" w:hAnsi="Times New Roman"/>
          <w:sz w:val="20"/>
          <w:lang w:val="en-GB"/>
        </w:rPr>
        <w:t xml:space="preserve">. If the allocation size is </w:t>
      </w:r>
      <m:oMath>
        <m:r>
          <w:rPr>
            <w:rFonts w:ascii="Cambria Math" w:hAnsi="Cambria Math"/>
            <w:sz w:val="20"/>
            <w:lang w:val="en-GB"/>
          </w:rPr>
          <m:t>M</m:t>
        </m:r>
      </m:oMath>
      <w:r w:rsidRPr="00001DAE">
        <w:rPr>
          <w:rFonts w:ascii="Times New Roman" w:hAnsi="Times New Roman"/>
          <w:sz w:val="20"/>
          <w:lang w:val="en-GB"/>
        </w:rPr>
        <w:t xml:space="preserve"> PRBs, each sub-band will have </w:t>
      </w:r>
      <m:oMath>
        <m:r>
          <w:rPr>
            <w:rFonts w:ascii="Cambria Math" w:hAnsi="Cambria Math"/>
            <w:sz w:val="20"/>
            <w:lang w:val="en-GB"/>
          </w:rPr>
          <m:t>J=</m:t>
        </m:r>
        <m:f>
          <m:fPr>
            <m:ctrlPr>
              <w:rPr>
                <w:rFonts w:ascii="Cambria Math" w:hAnsi="Cambria Math"/>
                <w:i/>
                <w:sz w:val="20"/>
                <w:lang w:val="en-GB"/>
              </w:rPr>
            </m:ctrlPr>
          </m:fPr>
          <m:num>
            <m:r>
              <w:rPr>
                <w:rFonts w:ascii="Cambria Math" w:hAnsi="Cambria Math"/>
                <w:sz w:val="20"/>
                <w:lang w:val="en-GB"/>
              </w:rPr>
              <m:t>M</m:t>
            </m:r>
          </m:num>
          <m:den>
            <m:r>
              <w:rPr>
                <w:rFonts w:ascii="Cambria Math" w:hAnsi="Cambria Math"/>
                <w:sz w:val="20"/>
                <w:lang w:val="en-GB"/>
              </w:rPr>
              <m:t>K</m:t>
            </m:r>
          </m:den>
        </m:f>
      </m:oMath>
      <w:r w:rsidRPr="00001DAE">
        <w:rPr>
          <w:rFonts w:ascii="Times New Roman" w:hAnsi="Times New Roman"/>
          <w:sz w:val="20"/>
          <w:lang w:val="en-GB"/>
        </w:rPr>
        <w:t xml:space="preserve"> PRBs (assuming </w:t>
      </w:r>
      <m:oMath>
        <m:r>
          <w:rPr>
            <w:rFonts w:ascii="Cambria Math" w:hAnsi="Cambria Math"/>
            <w:sz w:val="20"/>
            <w:lang w:val="en-GB"/>
          </w:rPr>
          <m:t>M</m:t>
        </m:r>
      </m:oMath>
      <w:r w:rsidRPr="00001DAE">
        <w:rPr>
          <w:rFonts w:ascii="Times New Roman" w:hAnsi="Times New Roman"/>
          <w:sz w:val="20"/>
          <w:lang w:val="en-GB"/>
        </w:rPr>
        <w:t xml:space="preserve"> is a multiple of </w:t>
      </w:r>
      <m:oMath>
        <m:r>
          <w:rPr>
            <w:rFonts w:ascii="Cambria Math" w:hAnsi="Cambria Math"/>
            <w:sz w:val="20"/>
            <w:lang w:val="en-GB"/>
          </w:rPr>
          <m:t>K</m:t>
        </m:r>
      </m:oMath>
      <w:r w:rsidRPr="00001DAE">
        <w:rPr>
          <w:rFonts w:ascii="Times New Roman" w:hAnsi="Times New Roman"/>
          <w:sz w:val="20"/>
          <w:lang w:val="en-GB"/>
        </w:rPr>
        <w:t xml:space="preserve">). This approach fixes the number of sub-bands to </w:t>
      </w:r>
      <m:oMath>
        <m:r>
          <w:rPr>
            <w:rFonts w:ascii="Cambria Math" w:hAnsi="Cambria Math"/>
            <w:sz w:val="20"/>
            <w:lang w:val="en-GB"/>
          </w:rPr>
          <m:t>K</m:t>
        </m:r>
      </m:oMath>
      <w:r w:rsidRPr="00001DAE">
        <w:rPr>
          <w:rFonts w:ascii="Times New Roman" w:hAnsi="Times New Roman"/>
          <w:sz w:val="20"/>
          <w:lang w:val="en-GB"/>
        </w:rPr>
        <w:t xml:space="preserve">, regardless of the PRB allocation size. The sub-band size will be variable, depending on the allocated UE-specific PRB allocation size </w:t>
      </w:r>
      <m:oMath>
        <m:r>
          <w:rPr>
            <w:rFonts w:ascii="Cambria Math" w:hAnsi="Cambria Math"/>
            <w:sz w:val="20"/>
            <w:lang w:val="en-GB"/>
          </w:rPr>
          <m:t>M</m:t>
        </m:r>
      </m:oMath>
      <w:r w:rsidRPr="00001DAE">
        <w:rPr>
          <w:rFonts w:ascii="Times New Roman" w:hAnsi="Times New Roman"/>
          <w:sz w:val="20"/>
          <w:lang w:val="en-GB"/>
        </w:rPr>
        <w:t xml:space="preserve">. A larger PRB allocation </w:t>
      </w:r>
      <m:oMath>
        <m:r>
          <w:rPr>
            <w:rFonts w:ascii="Cambria Math" w:hAnsi="Cambria Math"/>
            <w:sz w:val="20"/>
            <w:lang w:val="en-GB"/>
          </w:rPr>
          <m:t>M</m:t>
        </m:r>
      </m:oMath>
      <w:r w:rsidRPr="00001DAE">
        <w:rPr>
          <w:rFonts w:ascii="Times New Roman" w:hAnsi="Times New Roman"/>
          <w:sz w:val="20"/>
          <w:lang w:val="en-GB"/>
        </w:rPr>
        <w:t xml:space="preserve"> will result in a wider sub-band size. </w:t>
      </w:r>
    </w:p>
    <w:p w14:paraId="5C983576" w14:textId="218CE13F" w:rsidR="00092AED" w:rsidRDefault="005E6DAA" w:rsidP="001E58BC">
      <w:pPr>
        <w:rPr>
          <w:b/>
          <w:bCs/>
        </w:rPr>
      </w:pPr>
      <w:r w:rsidRPr="005E6DAA">
        <w:rPr>
          <w:b/>
          <w:bCs/>
        </w:rPr>
        <w:t>Proposal</w:t>
      </w:r>
      <w:r w:rsidR="00E21867">
        <w:rPr>
          <w:b/>
          <w:bCs/>
        </w:rPr>
        <w:t xml:space="preserve"> 6</w:t>
      </w:r>
      <w:r w:rsidRPr="005E6DAA">
        <w:rPr>
          <w:b/>
          <w:bCs/>
        </w:rPr>
        <w:t>: Consider a common DCI format for sub-band precoder indication for various UL resource allocation sizes.</w:t>
      </w:r>
    </w:p>
    <w:p w14:paraId="34A9ED21" w14:textId="37037A67" w:rsidR="009C2F05" w:rsidRDefault="009C2F05" w:rsidP="001E58BC">
      <w:pPr>
        <w:rPr>
          <w:b/>
          <w:bCs/>
        </w:rPr>
      </w:pPr>
    </w:p>
    <w:p w14:paraId="1B7B8B4D" w14:textId="77777777" w:rsidR="009C2F05" w:rsidRPr="005E6DAA" w:rsidRDefault="009C2F05" w:rsidP="001E58BC">
      <w:pPr>
        <w:rPr>
          <w:b/>
          <w:bCs/>
        </w:rPr>
      </w:pPr>
    </w:p>
    <w:p w14:paraId="75F7A2AA" w14:textId="5EAD782F" w:rsidR="0087698C" w:rsidRDefault="0087698C">
      <w:pPr>
        <w:pStyle w:val="Heading1"/>
      </w:pPr>
      <w:r>
        <w:t>3</w:t>
      </w:r>
      <w:r>
        <w:tab/>
      </w:r>
      <w:r w:rsidR="00E20BCA">
        <w:t>Considerations with 8Tx UE coherence levels</w:t>
      </w:r>
    </w:p>
    <w:p w14:paraId="746CE437" w14:textId="597B03B3" w:rsidR="005E4CE7" w:rsidRDefault="005E4CE7" w:rsidP="007C45F6">
      <w:r>
        <w:t xml:space="preserve">Due to UE’s different RF chain implementation, coherence level cross multiple antenna ports could be different. Between two uplink Tx ports, UE may transmit coherently or non-coherently, depending on whether the signal phase between the two ports </w:t>
      </w:r>
      <w:proofErr w:type="gramStart"/>
      <w:r>
        <w:t>are</w:t>
      </w:r>
      <w:proofErr w:type="gramEnd"/>
      <w:r>
        <w:t xml:space="preserve"> calibrated. Rel-15 2Tx codebook has two coherence levels, to support full coherent and non-coherent transmission. For 4Tx, there are three levels of transmission coherence level: full coherent, partial coherent, and non-coherent. </w:t>
      </w:r>
    </w:p>
    <w:p w14:paraId="386551D6" w14:textId="77777777" w:rsidR="00484CDB" w:rsidRDefault="005E4CE7" w:rsidP="007C45F6">
      <w:r>
        <w:t xml:space="preserve">With the introduction of 8Tx, there will be various combination of coherence levels. </w:t>
      </w:r>
      <w:r w:rsidR="00484CDB">
        <w:t>For example, there will have 2x4 where 2-coherent Tx ports as a pair, and non-coherent among the 4 pairs of ports. Alternatively, 4x2 where 4-coherent Tx ports as a group, and non-coherent between the two groups. The legacy approach of using partial coherence to indicate this case is no longer valid.</w:t>
      </w:r>
    </w:p>
    <w:p w14:paraId="1B2E4093" w14:textId="22944E31" w:rsidR="008762FB" w:rsidRPr="00484CDB" w:rsidRDefault="00484CDB" w:rsidP="007C45F6">
      <w:pPr>
        <w:rPr>
          <w:b/>
          <w:bCs/>
        </w:rPr>
      </w:pPr>
      <w:r w:rsidRPr="00484CDB">
        <w:rPr>
          <w:b/>
          <w:bCs/>
        </w:rPr>
        <w:t>Observation</w:t>
      </w:r>
      <w:r w:rsidR="00E21867">
        <w:rPr>
          <w:b/>
          <w:bCs/>
        </w:rPr>
        <w:t xml:space="preserve"> 2</w:t>
      </w:r>
      <w:r w:rsidRPr="00484CDB">
        <w:rPr>
          <w:b/>
          <w:bCs/>
        </w:rPr>
        <w:t>:  The legacy approach of using partial coherence to indicate 8Tx coherence levels is no longer valid.</w:t>
      </w:r>
    </w:p>
    <w:p w14:paraId="67464132" w14:textId="0D83050E" w:rsidR="006315E7" w:rsidRDefault="001B4E5A" w:rsidP="007C45F6">
      <w:r>
        <w:t xml:space="preserve">One possible approach is to group coherent antenna ports together. </w:t>
      </w:r>
    </w:p>
    <w:p w14:paraId="52A9BB91" w14:textId="56E34E18" w:rsidR="00667FAA" w:rsidRDefault="00667FAA" w:rsidP="00667FAA">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xml:space="preserve">    Coherence Group</w:t>
      </w:r>
    </w:p>
    <w:tbl>
      <w:tblPr>
        <w:tblStyle w:val="TableGrid"/>
        <w:tblW w:w="0" w:type="auto"/>
        <w:jc w:val="center"/>
        <w:tblLook w:val="04A0" w:firstRow="1" w:lastRow="0" w:firstColumn="1" w:lastColumn="0" w:noHBand="0" w:noVBand="1"/>
      </w:tblPr>
      <w:tblGrid>
        <w:gridCol w:w="988"/>
        <w:gridCol w:w="1701"/>
        <w:gridCol w:w="1559"/>
        <w:gridCol w:w="1984"/>
      </w:tblGrid>
      <w:tr w:rsidR="00667FAA" w14:paraId="42296ACC" w14:textId="77777777" w:rsidTr="00667FAA">
        <w:trPr>
          <w:jc w:val="center"/>
        </w:trPr>
        <w:tc>
          <w:tcPr>
            <w:tcW w:w="988" w:type="dxa"/>
          </w:tcPr>
          <w:p w14:paraId="2B0CAC6F" w14:textId="176188E2" w:rsidR="00667FAA" w:rsidRDefault="00667FAA" w:rsidP="00667FAA">
            <w:pPr>
              <w:jc w:val="left"/>
            </w:pPr>
            <w:r>
              <w:t>Tx ports</w:t>
            </w:r>
          </w:p>
        </w:tc>
        <w:tc>
          <w:tcPr>
            <w:tcW w:w="1701" w:type="dxa"/>
          </w:tcPr>
          <w:p w14:paraId="203FD70C" w14:textId="7DDB87F3" w:rsidR="00667FAA" w:rsidRDefault="00667FAA" w:rsidP="00667FAA">
            <w:pPr>
              <w:jc w:val="left"/>
            </w:pPr>
            <w:r>
              <w:t>Rel-15 indications</w:t>
            </w:r>
          </w:p>
        </w:tc>
        <w:tc>
          <w:tcPr>
            <w:tcW w:w="1559" w:type="dxa"/>
          </w:tcPr>
          <w:p w14:paraId="4C29AE17" w14:textId="0CD24AB9" w:rsidR="00667FAA" w:rsidRDefault="00667FAA" w:rsidP="00667FAA">
            <w:pPr>
              <w:jc w:val="left"/>
            </w:pPr>
            <w:r>
              <w:t>Number of coherence group</w:t>
            </w:r>
          </w:p>
        </w:tc>
        <w:tc>
          <w:tcPr>
            <w:tcW w:w="1984" w:type="dxa"/>
          </w:tcPr>
          <w:p w14:paraId="7608942D" w14:textId="1A07845A" w:rsidR="00667FAA" w:rsidRDefault="00667FAA" w:rsidP="00667FAA">
            <w:pPr>
              <w:jc w:val="left"/>
            </w:pPr>
            <w:r>
              <w:t>Number of ports per coherence group</w:t>
            </w:r>
          </w:p>
        </w:tc>
      </w:tr>
      <w:tr w:rsidR="00667FAA" w14:paraId="092032F1" w14:textId="77777777" w:rsidTr="00667FAA">
        <w:trPr>
          <w:jc w:val="center"/>
        </w:trPr>
        <w:tc>
          <w:tcPr>
            <w:tcW w:w="988" w:type="dxa"/>
          </w:tcPr>
          <w:p w14:paraId="49F2F60A" w14:textId="1E2C0617" w:rsidR="00667FAA" w:rsidRDefault="00667FAA" w:rsidP="007C45F6">
            <w:r>
              <w:t>2Tx</w:t>
            </w:r>
          </w:p>
        </w:tc>
        <w:tc>
          <w:tcPr>
            <w:tcW w:w="1701" w:type="dxa"/>
          </w:tcPr>
          <w:p w14:paraId="08D5C6FC" w14:textId="18DDB539" w:rsidR="00667FAA" w:rsidRDefault="00667FAA" w:rsidP="007C45F6">
            <w:r>
              <w:t>Coherent</w:t>
            </w:r>
          </w:p>
        </w:tc>
        <w:tc>
          <w:tcPr>
            <w:tcW w:w="1559" w:type="dxa"/>
          </w:tcPr>
          <w:p w14:paraId="0C3F73DD" w14:textId="458A4D1E" w:rsidR="00667FAA" w:rsidRDefault="00667FAA" w:rsidP="00667FAA">
            <w:pPr>
              <w:jc w:val="center"/>
            </w:pPr>
            <w:r>
              <w:t>1</w:t>
            </w:r>
          </w:p>
        </w:tc>
        <w:tc>
          <w:tcPr>
            <w:tcW w:w="1984" w:type="dxa"/>
          </w:tcPr>
          <w:p w14:paraId="794C8F3E" w14:textId="226D30E4" w:rsidR="00667FAA" w:rsidRDefault="00667FAA" w:rsidP="00667FAA">
            <w:pPr>
              <w:jc w:val="center"/>
            </w:pPr>
            <w:r>
              <w:t>2</w:t>
            </w:r>
          </w:p>
        </w:tc>
      </w:tr>
      <w:tr w:rsidR="00667FAA" w14:paraId="7913C6E9" w14:textId="77777777" w:rsidTr="00667FAA">
        <w:trPr>
          <w:jc w:val="center"/>
        </w:trPr>
        <w:tc>
          <w:tcPr>
            <w:tcW w:w="988" w:type="dxa"/>
          </w:tcPr>
          <w:p w14:paraId="334EECF1" w14:textId="77777777" w:rsidR="00667FAA" w:rsidRDefault="00667FAA" w:rsidP="007C45F6"/>
        </w:tc>
        <w:tc>
          <w:tcPr>
            <w:tcW w:w="1701" w:type="dxa"/>
          </w:tcPr>
          <w:p w14:paraId="75E4A586" w14:textId="2C01BF29" w:rsidR="00667FAA" w:rsidRDefault="00667FAA" w:rsidP="007C45F6">
            <w:r>
              <w:t>Non-coherent</w:t>
            </w:r>
          </w:p>
        </w:tc>
        <w:tc>
          <w:tcPr>
            <w:tcW w:w="1559" w:type="dxa"/>
          </w:tcPr>
          <w:p w14:paraId="5FAF0CEC" w14:textId="65BD4AD8" w:rsidR="00667FAA" w:rsidRDefault="00667FAA" w:rsidP="00667FAA">
            <w:pPr>
              <w:jc w:val="center"/>
            </w:pPr>
            <w:r>
              <w:t>2</w:t>
            </w:r>
          </w:p>
        </w:tc>
        <w:tc>
          <w:tcPr>
            <w:tcW w:w="1984" w:type="dxa"/>
          </w:tcPr>
          <w:p w14:paraId="598FB4B1" w14:textId="51F95100" w:rsidR="00667FAA" w:rsidRDefault="00667FAA" w:rsidP="00667FAA">
            <w:pPr>
              <w:jc w:val="center"/>
            </w:pPr>
            <w:r>
              <w:t>1</w:t>
            </w:r>
          </w:p>
        </w:tc>
      </w:tr>
      <w:tr w:rsidR="00667FAA" w14:paraId="6744B5E3" w14:textId="77777777" w:rsidTr="00667FAA">
        <w:trPr>
          <w:jc w:val="center"/>
        </w:trPr>
        <w:tc>
          <w:tcPr>
            <w:tcW w:w="988" w:type="dxa"/>
          </w:tcPr>
          <w:p w14:paraId="06C2C5F8" w14:textId="4615A9A3" w:rsidR="00667FAA" w:rsidRDefault="00667FAA" w:rsidP="007C45F6">
            <w:r>
              <w:t>4Tx</w:t>
            </w:r>
          </w:p>
        </w:tc>
        <w:tc>
          <w:tcPr>
            <w:tcW w:w="1701" w:type="dxa"/>
          </w:tcPr>
          <w:p w14:paraId="79316F2A" w14:textId="2F96A17B" w:rsidR="00667FAA" w:rsidRDefault="00667FAA" w:rsidP="007C45F6">
            <w:r>
              <w:t>coherent</w:t>
            </w:r>
          </w:p>
        </w:tc>
        <w:tc>
          <w:tcPr>
            <w:tcW w:w="1559" w:type="dxa"/>
          </w:tcPr>
          <w:p w14:paraId="7882A7AC" w14:textId="40BDB124" w:rsidR="00667FAA" w:rsidRDefault="00667FAA" w:rsidP="00667FAA">
            <w:pPr>
              <w:jc w:val="center"/>
            </w:pPr>
            <w:r>
              <w:t>1</w:t>
            </w:r>
          </w:p>
        </w:tc>
        <w:tc>
          <w:tcPr>
            <w:tcW w:w="1984" w:type="dxa"/>
          </w:tcPr>
          <w:p w14:paraId="476776C8" w14:textId="64A5535A" w:rsidR="00667FAA" w:rsidRDefault="00667FAA" w:rsidP="00667FAA">
            <w:pPr>
              <w:jc w:val="center"/>
            </w:pPr>
            <w:r>
              <w:t>4</w:t>
            </w:r>
          </w:p>
        </w:tc>
      </w:tr>
      <w:tr w:rsidR="00667FAA" w14:paraId="7BA56FD7" w14:textId="77777777" w:rsidTr="00667FAA">
        <w:trPr>
          <w:jc w:val="center"/>
        </w:trPr>
        <w:tc>
          <w:tcPr>
            <w:tcW w:w="988" w:type="dxa"/>
          </w:tcPr>
          <w:p w14:paraId="5202C07F" w14:textId="77777777" w:rsidR="00667FAA" w:rsidRDefault="00667FAA" w:rsidP="007C45F6"/>
        </w:tc>
        <w:tc>
          <w:tcPr>
            <w:tcW w:w="1701" w:type="dxa"/>
          </w:tcPr>
          <w:p w14:paraId="4E9FABB7" w14:textId="7FE3AE74" w:rsidR="00667FAA" w:rsidRDefault="00667FAA" w:rsidP="007C45F6">
            <w:r>
              <w:t>Partial-coherent</w:t>
            </w:r>
          </w:p>
        </w:tc>
        <w:tc>
          <w:tcPr>
            <w:tcW w:w="1559" w:type="dxa"/>
          </w:tcPr>
          <w:p w14:paraId="5E8B74AE" w14:textId="78763985" w:rsidR="00667FAA" w:rsidRDefault="00667FAA" w:rsidP="00667FAA">
            <w:pPr>
              <w:jc w:val="center"/>
            </w:pPr>
            <w:r>
              <w:t>2</w:t>
            </w:r>
          </w:p>
        </w:tc>
        <w:tc>
          <w:tcPr>
            <w:tcW w:w="1984" w:type="dxa"/>
          </w:tcPr>
          <w:p w14:paraId="270811F3" w14:textId="357B822E" w:rsidR="00667FAA" w:rsidRDefault="00667FAA" w:rsidP="00667FAA">
            <w:pPr>
              <w:jc w:val="center"/>
            </w:pPr>
            <w:r>
              <w:t>2</w:t>
            </w:r>
          </w:p>
        </w:tc>
      </w:tr>
      <w:tr w:rsidR="00667FAA" w14:paraId="097D94A6" w14:textId="77777777" w:rsidTr="00667FAA">
        <w:trPr>
          <w:jc w:val="center"/>
        </w:trPr>
        <w:tc>
          <w:tcPr>
            <w:tcW w:w="988" w:type="dxa"/>
          </w:tcPr>
          <w:p w14:paraId="14C07FC6" w14:textId="77777777" w:rsidR="00667FAA" w:rsidRDefault="00667FAA" w:rsidP="007C45F6"/>
        </w:tc>
        <w:tc>
          <w:tcPr>
            <w:tcW w:w="1701" w:type="dxa"/>
          </w:tcPr>
          <w:p w14:paraId="37F27B5D" w14:textId="6C36ABE7" w:rsidR="00667FAA" w:rsidRDefault="00667FAA" w:rsidP="007C45F6">
            <w:r>
              <w:t>Non-coherent</w:t>
            </w:r>
          </w:p>
        </w:tc>
        <w:tc>
          <w:tcPr>
            <w:tcW w:w="1559" w:type="dxa"/>
          </w:tcPr>
          <w:p w14:paraId="6C736D9B" w14:textId="086D9FC1" w:rsidR="00667FAA" w:rsidRDefault="00667FAA" w:rsidP="00667FAA">
            <w:pPr>
              <w:jc w:val="center"/>
            </w:pPr>
            <w:r>
              <w:t>4</w:t>
            </w:r>
          </w:p>
        </w:tc>
        <w:tc>
          <w:tcPr>
            <w:tcW w:w="1984" w:type="dxa"/>
          </w:tcPr>
          <w:p w14:paraId="2340D6CF" w14:textId="5E3DFA6C" w:rsidR="00667FAA" w:rsidRDefault="00667FAA" w:rsidP="00667FAA">
            <w:pPr>
              <w:jc w:val="center"/>
            </w:pPr>
            <w:r>
              <w:t>1</w:t>
            </w:r>
          </w:p>
        </w:tc>
      </w:tr>
      <w:tr w:rsidR="00667FAA" w14:paraId="57C73530" w14:textId="77777777" w:rsidTr="00667FAA">
        <w:trPr>
          <w:jc w:val="center"/>
        </w:trPr>
        <w:tc>
          <w:tcPr>
            <w:tcW w:w="988" w:type="dxa"/>
          </w:tcPr>
          <w:p w14:paraId="6E152433" w14:textId="117680F7" w:rsidR="00667FAA" w:rsidRDefault="00667FAA" w:rsidP="007C45F6">
            <w:r>
              <w:t>8Tx</w:t>
            </w:r>
          </w:p>
        </w:tc>
        <w:tc>
          <w:tcPr>
            <w:tcW w:w="1701" w:type="dxa"/>
          </w:tcPr>
          <w:p w14:paraId="3C1AA1E1" w14:textId="77777777" w:rsidR="00667FAA" w:rsidRDefault="00667FAA" w:rsidP="007C45F6"/>
        </w:tc>
        <w:tc>
          <w:tcPr>
            <w:tcW w:w="1559" w:type="dxa"/>
          </w:tcPr>
          <w:p w14:paraId="64C0F733" w14:textId="0A3E412D" w:rsidR="00667FAA" w:rsidRDefault="00667FAA" w:rsidP="00667FAA">
            <w:pPr>
              <w:jc w:val="center"/>
            </w:pPr>
            <w:r>
              <w:t>1</w:t>
            </w:r>
          </w:p>
        </w:tc>
        <w:tc>
          <w:tcPr>
            <w:tcW w:w="1984" w:type="dxa"/>
          </w:tcPr>
          <w:p w14:paraId="59D83DC9" w14:textId="11570CBB" w:rsidR="00667FAA" w:rsidRDefault="00667FAA" w:rsidP="00667FAA">
            <w:pPr>
              <w:jc w:val="center"/>
            </w:pPr>
            <w:r>
              <w:t>8</w:t>
            </w:r>
          </w:p>
        </w:tc>
      </w:tr>
      <w:tr w:rsidR="00667FAA" w14:paraId="26BA368F" w14:textId="77777777" w:rsidTr="00667FAA">
        <w:trPr>
          <w:jc w:val="center"/>
        </w:trPr>
        <w:tc>
          <w:tcPr>
            <w:tcW w:w="988" w:type="dxa"/>
          </w:tcPr>
          <w:p w14:paraId="571CE677" w14:textId="77777777" w:rsidR="00667FAA" w:rsidRDefault="00667FAA" w:rsidP="007C45F6"/>
        </w:tc>
        <w:tc>
          <w:tcPr>
            <w:tcW w:w="1701" w:type="dxa"/>
          </w:tcPr>
          <w:p w14:paraId="0AC25846" w14:textId="77777777" w:rsidR="00667FAA" w:rsidRDefault="00667FAA" w:rsidP="007C45F6"/>
        </w:tc>
        <w:tc>
          <w:tcPr>
            <w:tcW w:w="1559" w:type="dxa"/>
          </w:tcPr>
          <w:p w14:paraId="5CC11E44" w14:textId="539009F2" w:rsidR="00667FAA" w:rsidRDefault="00667FAA" w:rsidP="00667FAA">
            <w:pPr>
              <w:jc w:val="center"/>
            </w:pPr>
            <w:r>
              <w:t>2</w:t>
            </w:r>
          </w:p>
        </w:tc>
        <w:tc>
          <w:tcPr>
            <w:tcW w:w="1984" w:type="dxa"/>
          </w:tcPr>
          <w:p w14:paraId="77B2F050" w14:textId="57DA629A" w:rsidR="00667FAA" w:rsidRDefault="00667FAA" w:rsidP="00667FAA">
            <w:pPr>
              <w:jc w:val="center"/>
            </w:pPr>
            <w:r>
              <w:t>4</w:t>
            </w:r>
          </w:p>
        </w:tc>
      </w:tr>
      <w:tr w:rsidR="00667FAA" w14:paraId="16F4A787" w14:textId="77777777" w:rsidTr="00667FAA">
        <w:trPr>
          <w:jc w:val="center"/>
        </w:trPr>
        <w:tc>
          <w:tcPr>
            <w:tcW w:w="988" w:type="dxa"/>
          </w:tcPr>
          <w:p w14:paraId="01DA27AE" w14:textId="77777777" w:rsidR="00667FAA" w:rsidRDefault="00667FAA" w:rsidP="007C45F6"/>
        </w:tc>
        <w:tc>
          <w:tcPr>
            <w:tcW w:w="1701" w:type="dxa"/>
          </w:tcPr>
          <w:p w14:paraId="293101A6" w14:textId="77777777" w:rsidR="00667FAA" w:rsidRDefault="00667FAA" w:rsidP="007C45F6"/>
        </w:tc>
        <w:tc>
          <w:tcPr>
            <w:tcW w:w="1559" w:type="dxa"/>
          </w:tcPr>
          <w:p w14:paraId="58190310" w14:textId="7005980B" w:rsidR="00667FAA" w:rsidRDefault="00667FAA" w:rsidP="00667FAA">
            <w:pPr>
              <w:jc w:val="center"/>
            </w:pPr>
            <w:r>
              <w:t>4</w:t>
            </w:r>
          </w:p>
        </w:tc>
        <w:tc>
          <w:tcPr>
            <w:tcW w:w="1984" w:type="dxa"/>
          </w:tcPr>
          <w:p w14:paraId="529771C6" w14:textId="21A6BFA1" w:rsidR="00667FAA" w:rsidRDefault="00667FAA" w:rsidP="00667FAA">
            <w:pPr>
              <w:jc w:val="center"/>
            </w:pPr>
            <w:r>
              <w:t>2</w:t>
            </w:r>
          </w:p>
        </w:tc>
      </w:tr>
      <w:tr w:rsidR="00667FAA" w14:paraId="50391591" w14:textId="77777777" w:rsidTr="00667FAA">
        <w:trPr>
          <w:jc w:val="center"/>
        </w:trPr>
        <w:tc>
          <w:tcPr>
            <w:tcW w:w="988" w:type="dxa"/>
          </w:tcPr>
          <w:p w14:paraId="34310B48" w14:textId="77777777" w:rsidR="00667FAA" w:rsidRDefault="00667FAA" w:rsidP="007C45F6"/>
        </w:tc>
        <w:tc>
          <w:tcPr>
            <w:tcW w:w="1701" w:type="dxa"/>
          </w:tcPr>
          <w:p w14:paraId="588A925C" w14:textId="77777777" w:rsidR="00667FAA" w:rsidRDefault="00667FAA" w:rsidP="007C45F6"/>
        </w:tc>
        <w:tc>
          <w:tcPr>
            <w:tcW w:w="1559" w:type="dxa"/>
          </w:tcPr>
          <w:p w14:paraId="571DBF05" w14:textId="1512510B" w:rsidR="00667FAA" w:rsidRDefault="00667FAA" w:rsidP="00667FAA">
            <w:pPr>
              <w:jc w:val="center"/>
            </w:pPr>
            <w:r>
              <w:t>8</w:t>
            </w:r>
          </w:p>
        </w:tc>
        <w:tc>
          <w:tcPr>
            <w:tcW w:w="1984" w:type="dxa"/>
          </w:tcPr>
          <w:p w14:paraId="2B35F65D" w14:textId="7ABBC665" w:rsidR="00667FAA" w:rsidRDefault="00667FAA" w:rsidP="00667FAA">
            <w:pPr>
              <w:jc w:val="center"/>
            </w:pPr>
            <w:r>
              <w:t>1</w:t>
            </w:r>
          </w:p>
        </w:tc>
      </w:tr>
    </w:tbl>
    <w:p w14:paraId="7B260695" w14:textId="60BB0A99" w:rsidR="001B4E5A" w:rsidRDefault="001B4E5A" w:rsidP="007C45F6"/>
    <w:p w14:paraId="2E59C4D0" w14:textId="4230C525" w:rsidR="002C4CE3" w:rsidRPr="00123D24" w:rsidRDefault="00E74477" w:rsidP="00E20BCA">
      <w:pPr>
        <w:rPr>
          <w:b/>
          <w:bCs/>
        </w:rPr>
      </w:pPr>
      <w:r w:rsidRPr="00123D24">
        <w:rPr>
          <w:b/>
          <w:bCs/>
        </w:rPr>
        <w:t>Proposal</w:t>
      </w:r>
      <w:r w:rsidR="00E21867">
        <w:rPr>
          <w:b/>
          <w:bCs/>
        </w:rPr>
        <w:t xml:space="preserve"> 7</w:t>
      </w:r>
      <w:r w:rsidRPr="00123D24">
        <w:rPr>
          <w:b/>
          <w:bCs/>
        </w:rPr>
        <w:t xml:space="preserve">: Consider to group coherence antenna ports </w:t>
      </w:r>
      <w:r w:rsidR="00123D24" w:rsidRPr="00123D24">
        <w:rPr>
          <w:b/>
          <w:bCs/>
        </w:rPr>
        <w:t>to support the indication of 8Tx coherence levels.</w:t>
      </w:r>
    </w:p>
    <w:p w14:paraId="20941A21" w14:textId="77777777" w:rsidR="00E74477" w:rsidRPr="00E20BCA" w:rsidRDefault="00E74477" w:rsidP="00E20BCA"/>
    <w:p w14:paraId="7F45C464" w14:textId="158EF90B" w:rsidR="00410196" w:rsidRPr="00876846" w:rsidRDefault="006950AC" w:rsidP="00876846">
      <w:pPr>
        <w:pStyle w:val="Heading1"/>
      </w:pPr>
      <w:r>
        <w:t>4</w:t>
      </w:r>
      <w:r w:rsidR="003B0155" w:rsidRPr="009725BC">
        <w:tab/>
        <w:t>Conclusion</w:t>
      </w:r>
    </w:p>
    <w:p w14:paraId="3806921E" w14:textId="07E05DD3" w:rsidR="007C1B01" w:rsidRDefault="00E21867" w:rsidP="005B3745">
      <w:r>
        <w:t xml:space="preserve">In this contribution, we are addressing the Objective 5 of the </w:t>
      </w:r>
      <w:proofErr w:type="spellStart"/>
      <w:r>
        <w:t>Rel</w:t>
      </w:r>
      <w:proofErr w:type="spellEnd"/>
      <w:r>
        <w:t xml:space="preserve">-WID [1] on the uplink enhancements to enable 8Tx UL transmission. NR Type-I 8Tx codebook is reviewed with discussion on frequency selective precoding and </w:t>
      </w:r>
      <w:proofErr w:type="spellStart"/>
      <w:r>
        <w:t>subband</w:t>
      </w:r>
      <w:proofErr w:type="spellEnd"/>
      <w:r>
        <w:t xml:space="preserve"> based signalling. 8Tx coherence levels are </w:t>
      </w:r>
      <w:r w:rsidR="00D52371">
        <w:t>discussed.</w:t>
      </w:r>
      <w:r>
        <w:t xml:space="preserve"> We have these observations:</w:t>
      </w:r>
    </w:p>
    <w:p w14:paraId="6A523746" w14:textId="77777777" w:rsidR="00E21867" w:rsidRPr="008E4CAB" w:rsidRDefault="00E21867" w:rsidP="00E21867">
      <w:pPr>
        <w:rPr>
          <w:b/>
          <w:bCs/>
        </w:rPr>
      </w:pPr>
      <w:r w:rsidRPr="008E4CAB">
        <w:rPr>
          <w:b/>
          <w:bCs/>
        </w:rPr>
        <w:t>Observation</w:t>
      </w:r>
      <w:r>
        <w:rPr>
          <w:b/>
          <w:bCs/>
        </w:rPr>
        <w:t xml:space="preserve"> 1</w:t>
      </w:r>
      <w:r w:rsidRPr="008E4CAB">
        <w:rPr>
          <w:b/>
          <w:bCs/>
        </w:rPr>
        <w:t xml:space="preserve">: The overhead of signalling </w:t>
      </w:r>
      <w:proofErr w:type="spellStart"/>
      <w:r w:rsidRPr="008E4CAB">
        <w:rPr>
          <w:b/>
          <w:bCs/>
        </w:rPr>
        <w:t>subband</w:t>
      </w:r>
      <w:proofErr w:type="spellEnd"/>
      <w:r w:rsidRPr="008E4CAB">
        <w:rPr>
          <w:b/>
          <w:bCs/>
        </w:rPr>
        <w:t xml:space="preserve"> component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8E4CAB">
        <w:rPr>
          <w:b/>
          <w:bCs/>
        </w:rPr>
        <w:t xml:space="preserve"> is high.</w:t>
      </w:r>
    </w:p>
    <w:p w14:paraId="21FF9795" w14:textId="77777777" w:rsidR="00E21867" w:rsidRPr="00484CDB" w:rsidRDefault="00E21867" w:rsidP="00E21867">
      <w:pPr>
        <w:rPr>
          <w:b/>
          <w:bCs/>
        </w:rPr>
      </w:pPr>
      <w:r w:rsidRPr="00484CDB">
        <w:rPr>
          <w:b/>
          <w:bCs/>
        </w:rPr>
        <w:t>Observation</w:t>
      </w:r>
      <w:r>
        <w:rPr>
          <w:b/>
          <w:bCs/>
        </w:rPr>
        <w:t xml:space="preserve"> 2</w:t>
      </w:r>
      <w:r w:rsidRPr="00484CDB">
        <w:rPr>
          <w:b/>
          <w:bCs/>
        </w:rPr>
        <w:t>:  The legacy approach of using partial coherence to indicate 8Tx coherence levels is no longer valid.</w:t>
      </w:r>
    </w:p>
    <w:p w14:paraId="3CB45803" w14:textId="53789158" w:rsidR="00E21867" w:rsidRDefault="00D52371" w:rsidP="005B3745">
      <w:r>
        <w:t>These are our proposals:</w:t>
      </w:r>
    </w:p>
    <w:p w14:paraId="52CF948A" w14:textId="77777777" w:rsidR="00D52371" w:rsidRPr="00B405E6" w:rsidRDefault="00D52371" w:rsidP="00D52371">
      <w:pPr>
        <w:rPr>
          <w:b/>
          <w:bCs/>
        </w:rPr>
      </w:pPr>
      <w:r w:rsidRPr="00B405E6">
        <w:rPr>
          <w:b/>
          <w:bCs/>
        </w:rPr>
        <w:t>Proposal</w:t>
      </w:r>
      <w:r>
        <w:rPr>
          <w:b/>
          <w:bCs/>
        </w:rPr>
        <w:t xml:space="preserve"> 1</w:t>
      </w:r>
      <w:r w:rsidRPr="00B405E6">
        <w:rPr>
          <w:b/>
          <w:bCs/>
        </w:rPr>
        <w:t>: Study NR DL 8Tx codebooks for uplink transmission</w:t>
      </w:r>
      <w:r>
        <w:rPr>
          <w:b/>
          <w:bCs/>
        </w:rPr>
        <w:t>, with consideration of uplink antenna implementations for CPE/FWA/vehicle/Industrial devices.</w:t>
      </w:r>
    </w:p>
    <w:p w14:paraId="0E624E1C" w14:textId="77777777" w:rsidR="00D52371" w:rsidRPr="00114638" w:rsidRDefault="00D52371" w:rsidP="00D52371">
      <w:pPr>
        <w:rPr>
          <w:b/>
          <w:bCs/>
        </w:rPr>
      </w:pPr>
      <w:r w:rsidRPr="00114638">
        <w:rPr>
          <w:b/>
          <w:bCs/>
        </w:rPr>
        <w:t>Proposal</w:t>
      </w:r>
      <w:r>
        <w:rPr>
          <w:b/>
          <w:bCs/>
        </w:rPr>
        <w:t xml:space="preserve"> 2</w:t>
      </w:r>
      <w:r w:rsidRPr="00114638">
        <w:rPr>
          <w:b/>
          <w:bCs/>
        </w:rPr>
        <w:t xml:space="preserve">: Consider 8Tx codebook design with azimuth/elevation antenna port configuration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e>
        </m:d>
        <m:r>
          <m:rPr>
            <m:sty m:val="bi"/>
          </m:rPr>
          <w:rPr>
            <w:rFonts w:ascii="Cambria Math" w:hAnsi="Cambria Math"/>
          </w:rPr>
          <m:t>=(4,1)</m:t>
        </m:r>
      </m:oMath>
      <w:r w:rsidRPr="00114638">
        <w:rPr>
          <w:b/>
          <w:bCs/>
        </w:rPr>
        <w:t xml:space="preserve"> of Type-I 8Tx codebook.</w:t>
      </w:r>
    </w:p>
    <w:p w14:paraId="0539D365" w14:textId="0D4F97AE" w:rsidR="00D52371" w:rsidRPr="0043697C" w:rsidRDefault="00D52371" w:rsidP="00D52371">
      <w:pPr>
        <w:rPr>
          <w:b/>
          <w:bCs/>
        </w:rPr>
      </w:pPr>
      <w:r w:rsidRPr="0043697C">
        <w:rPr>
          <w:b/>
          <w:bCs/>
        </w:rPr>
        <w:t>Proposal</w:t>
      </w:r>
      <w:r>
        <w:rPr>
          <w:b/>
          <w:bCs/>
        </w:rPr>
        <w:t xml:space="preserve"> 3</w:t>
      </w:r>
      <w:r w:rsidRPr="0043697C">
        <w:rPr>
          <w:b/>
          <w:bCs/>
        </w:rPr>
        <w:t>: RAN1 shall discuss on whether 8Tx multi-panel codebook sh</w:t>
      </w:r>
      <w:r>
        <w:rPr>
          <w:b/>
          <w:bCs/>
        </w:rPr>
        <w:t>ould</w:t>
      </w:r>
      <w:r w:rsidRPr="0043697C">
        <w:rPr>
          <w:b/>
          <w:bCs/>
        </w:rPr>
        <w:t xml:space="preserve"> be studied in Rel-18</w:t>
      </w:r>
      <w:r w:rsidR="002B47A5">
        <w:rPr>
          <w:b/>
          <w:bCs/>
        </w:rPr>
        <w:t xml:space="preserve"> under Objective 5</w:t>
      </w:r>
      <w:r w:rsidRPr="0043697C">
        <w:rPr>
          <w:b/>
          <w:bCs/>
        </w:rPr>
        <w:t>.</w:t>
      </w:r>
    </w:p>
    <w:p w14:paraId="4B6FCB55" w14:textId="77777777" w:rsidR="00D52371" w:rsidRPr="004B1772" w:rsidRDefault="00D52371" w:rsidP="00D52371">
      <w:pPr>
        <w:rPr>
          <w:b/>
          <w:bCs/>
        </w:rPr>
      </w:pPr>
      <w:r w:rsidRPr="004B1772">
        <w:rPr>
          <w:b/>
          <w:bCs/>
        </w:rPr>
        <w:t>Proposal</w:t>
      </w:r>
      <w:r>
        <w:rPr>
          <w:b/>
          <w:bCs/>
        </w:rPr>
        <w:t xml:space="preserve"> 4</w:t>
      </w:r>
      <w:r w:rsidRPr="004B1772">
        <w:rPr>
          <w:b/>
          <w:bCs/>
        </w:rPr>
        <w:t xml:space="preserve">: RAN1 shall study system level performance for 8Tx codebook design with frequency selective precoding. </w:t>
      </w:r>
    </w:p>
    <w:p w14:paraId="770A14C6" w14:textId="77777777" w:rsidR="00D52371" w:rsidRPr="000F122B" w:rsidRDefault="00D52371" w:rsidP="00D52371">
      <w:pPr>
        <w:rPr>
          <w:b/>
          <w:bCs/>
        </w:rPr>
      </w:pPr>
      <w:r w:rsidRPr="000F122B">
        <w:rPr>
          <w:b/>
          <w:bCs/>
        </w:rPr>
        <w:t>Proposal</w:t>
      </w:r>
      <w:r>
        <w:rPr>
          <w:b/>
          <w:bCs/>
        </w:rPr>
        <w:t xml:space="preserve"> 5</w:t>
      </w:r>
      <w:r w:rsidRPr="000F122B">
        <w:rPr>
          <w:b/>
          <w:bCs/>
        </w:rPr>
        <w:t>: RAN1 shall agree on simulation assumptions for system-level evaluation for 8Tx performance.</w:t>
      </w:r>
    </w:p>
    <w:p w14:paraId="20D9B058" w14:textId="77777777" w:rsidR="00D52371" w:rsidRPr="005E6DAA" w:rsidRDefault="00D52371" w:rsidP="00D52371">
      <w:pPr>
        <w:rPr>
          <w:b/>
          <w:bCs/>
        </w:rPr>
      </w:pPr>
      <w:r w:rsidRPr="005E6DAA">
        <w:rPr>
          <w:b/>
          <w:bCs/>
        </w:rPr>
        <w:t>Proposal</w:t>
      </w:r>
      <w:r>
        <w:rPr>
          <w:b/>
          <w:bCs/>
        </w:rPr>
        <w:t xml:space="preserve"> 6</w:t>
      </w:r>
      <w:r w:rsidRPr="005E6DAA">
        <w:rPr>
          <w:b/>
          <w:bCs/>
        </w:rPr>
        <w:t>: Consider a common DCI format for sub-band precoder indication for various UL resource allocation sizes.</w:t>
      </w:r>
    </w:p>
    <w:p w14:paraId="20CA0348" w14:textId="77777777" w:rsidR="00D52371" w:rsidRPr="00123D24" w:rsidRDefault="00D52371" w:rsidP="00D52371">
      <w:pPr>
        <w:rPr>
          <w:b/>
          <w:bCs/>
        </w:rPr>
      </w:pPr>
      <w:r w:rsidRPr="00123D24">
        <w:rPr>
          <w:b/>
          <w:bCs/>
        </w:rPr>
        <w:t>Proposal</w:t>
      </w:r>
      <w:r>
        <w:rPr>
          <w:b/>
          <w:bCs/>
        </w:rPr>
        <w:t xml:space="preserve"> 7</w:t>
      </w:r>
      <w:r w:rsidRPr="00123D24">
        <w:rPr>
          <w:b/>
          <w:bCs/>
        </w:rPr>
        <w:t>: Consider to group coherence antenna ports to support the indication of 8Tx coherence levels.</w:t>
      </w:r>
    </w:p>
    <w:p w14:paraId="5E1BAAB5" w14:textId="77777777" w:rsidR="007C1B01" w:rsidRPr="005B3745" w:rsidRDefault="007C1B01" w:rsidP="005B3745">
      <w:pPr>
        <w:rPr>
          <w:u w:val="single"/>
        </w:rPr>
      </w:pPr>
    </w:p>
    <w:p w14:paraId="31EA3048" w14:textId="77777777" w:rsidR="00362A7F" w:rsidRPr="009725BC" w:rsidRDefault="00362A7F" w:rsidP="00362A7F">
      <w:pPr>
        <w:pStyle w:val="Heading1"/>
      </w:pPr>
      <w:r w:rsidRPr="009725BC">
        <w:t>References</w:t>
      </w:r>
    </w:p>
    <w:p w14:paraId="69ECD2C1" w14:textId="1BE5F1AC" w:rsidR="00362A7F" w:rsidRDefault="00A0391B" w:rsidP="00A0391B">
      <w:pPr>
        <w:pStyle w:val="ListParagraph"/>
        <w:numPr>
          <w:ilvl w:val="0"/>
          <w:numId w:val="1"/>
        </w:numPr>
        <w:ind w:left="426" w:hanging="426"/>
        <w:rPr>
          <w:szCs w:val="20"/>
        </w:rPr>
      </w:pPr>
      <w:bookmarkStart w:id="4" w:name="_Ref525918101"/>
      <w:bookmarkStart w:id="5" w:name="_Ref37357160"/>
      <w:bookmarkStart w:id="6" w:name="_Ref40109439"/>
      <w:bookmarkStart w:id="7" w:name="_Ref99378266"/>
      <w:bookmarkEnd w:id="4"/>
      <w:r w:rsidRPr="00A0391B">
        <w:rPr>
          <w:szCs w:val="20"/>
        </w:rPr>
        <w:t>RP-213598</w:t>
      </w:r>
      <w:r w:rsidR="00362A7F" w:rsidRPr="009725BC">
        <w:rPr>
          <w:szCs w:val="20"/>
        </w:rPr>
        <w:t>, “</w:t>
      </w:r>
      <w:r w:rsidRPr="00A0391B">
        <w:rPr>
          <w:szCs w:val="20"/>
        </w:rPr>
        <w:t>New WID: MIMO Evolution for Downlink and Uplink</w:t>
      </w:r>
      <w:r w:rsidR="00362A7F" w:rsidRPr="009725BC">
        <w:rPr>
          <w:szCs w:val="20"/>
        </w:rPr>
        <w:t>,” RAN#</w:t>
      </w:r>
      <w:r w:rsidR="00B45F07">
        <w:rPr>
          <w:szCs w:val="20"/>
        </w:rPr>
        <w:t>9</w:t>
      </w:r>
      <w:r>
        <w:rPr>
          <w:szCs w:val="20"/>
        </w:rPr>
        <w:t>4</w:t>
      </w:r>
      <w:r w:rsidR="00362A7F" w:rsidRPr="009725BC">
        <w:rPr>
          <w:szCs w:val="20"/>
        </w:rPr>
        <w:t>e</w:t>
      </w:r>
      <w:bookmarkEnd w:id="5"/>
      <w:bookmarkEnd w:id="6"/>
      <w:r w:rsidR="00362A7F" w:rsidRPr="009725BC">
        <w:rPr>
          <w:szCs w:val="20"/>
        </w:rPr>
        <w:t>.</w:t>
      </w:r>
      <w:bookmarkEnd w:id="7"/>
    </w:p>
    <w:p w14:paraId="5F751319" w14:textId="423843EE" w:rsidR="00E21867" w:rsidRDefault="00E21867" w:rsidP="00E21867"/>
    <w:bookmarkEnd w:id="0"/>
    <w:p w14:paraId="0392DEFA" w14:textId="77777777" w:rsidR="00E21867" w:rsidRPr="00E21867" w:rsidRDefault="00E21867" w:rsidP="00E21867"/>
    <w:sectPr w:rsidR="00E21867" w:rsidRPr="00E21867" w:rsidSect="006411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FAA41" w14:textId="77777777" w:rsidR="00D264B9" w:rsidRDefault="00D264B9" w:rsidP="00D872F1">
      <w:pPr>
        <w:spacing w:after="0"/>
      </w:pPr>
      <w:r>
        <w:separator/>
      </w:r>
    </w:p>
  </w:endnote>
  <w:endnote w:type="continuationSeparator" w:id="0">
    <w:p w14:paraId="049E4DBB" w14:textId="77777777" w:rsidR="00D264B9" w:rsidRDefault="00D264B9" w:rsidP="00D872F1">
      <w:pPr>
        <w:spacing w:after="0"/>
      </w:pPr>
      <w:r>
        <w:continuationSeparator/>
      </w:r>
    </w:p>
  </w:endnote>
  <w:endnote w:type="continuationNotice" w:id="1">
    <w:p w14:paraId="76E8B328" w14:textId="77777777" w:rsidR="00D264B9" w:rsidRDefault="00D26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750CB" w14:textId="77777777" w:rsidR="00D264B9" w:rsidRDefault="00D264B9" w:rsidP="00D872F1">
      <w:pPr>
        <w:spacing w:after="0"/>
      </w:pPr>
      <w:r>
        <w:separator/>
      </w:r>
    </w:p>
  </w:footnote>
  <w:footnote w:type="continuationSeparator" w:id="0">
    <w:p w14:paraId="4A67A98B" w14:textId="77777777" w:rsidR="00D264B9" w:rsidRDefault="00D264B9" w:rsidP="00D872F1">
      <w:pPr>
        <w:spacing w:after="0"/>
      </w:pPr>
      <w:r>
        <w:continuationSeparator/>
      </w:r>
    </w:p>
  </w:footnote>
  <w:footnote w:type="continuationNotice" w:id="1">
    <w:p w14:paraId="0035DD36" w14:textId="77777777" w:rsidR="00D264B9" w:rsidRDefault="00D264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5B807B1"/>
    <w:multiLevelType w:val="hybridMultilevel"/>
    <w:tmpl w:val="794E3030"/>
    <w:lvl w:ilvl="0" w:tplc="47B6913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7A72387"/>
    <w:multiLevelType w:val="hybridMultilevel"/>
    <w:tmpl w:val="D6503E28"/>
    <w:lvl w:ilvl="0" w:tplc="89B09544">
      <w:start w:val="6"/>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15:restartNumberingAfterBreak="0">
    <w:nsid w:val="19517F46"/>
    <w:multiLevelType w:val="hybridMultilevel"/>
    <w:tmpl w:val="16CAB43A"/>
    <w:lvl w:ilvl="0" w:tplc="3E9C47AC">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1183E7D"/>
    <w:multiLevelType w:val="hybridMultilevel"/>
    <w:tmpl w:val="067E5318"/>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97D7A"/>
    <w:multiLevelType w:val="hybridMultilevel"/>
    <w:tmpl w:val="3D74D784"/>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1"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6278BA"/>
    <w:multiLevelType w:val="hybridMultilevel"/>
    <w:tmpl w:val="6DBC2D2E"/>
    <w:lvl w:ilvl="0" w:tplc="B596C54A">
      <w:start w:val="1"/>
      <w:numFmt w:val="bullet"/>
      <w:lvlText w:val="•"/>
      <w:lvlJc w:val="left"/>
      <w:pPr>
        <w:tabs>
          <w:tab w:val="num" w:pos="720"/>
        </w:tabs>
        <w:ind w:left="720" w:hanging="360"/>
      </w:pPr>
      <w:rPr>
        <w:rFonts w:ascii="Arial" w:hAnsi="Arial" w:hint="default"/>
      </w:rPr>
    </w:lvl>
    <w:lvl w:ilvl="1" w:tplc="3A147D52">
      <w:numFmt w:val="bullet"/>
      <w:lvlText w:val="-"/>
      <w:lvlJc w:val="left"/>
      <w:pPr>
        <w:tabs>
          <w:tab w:val="num" w:pos="1440"/>
        </w:tabs>
        <w:ind w:left="1440" w:hanging="360"/>
      </w:pPr>
      <w:rPr>
        <w:rFonts w:ascii="Lucida Grande" w:hAnsi="Lucida Grande" w:hint="default"/>
      </w:rPr>
    </w:lvl>
    <w:lvl w:ilvl="2" w:tplc="21C29AB8" w:tentative="1">
      <w:start w:val="1"/>
      <w:numFmt w:val="bullet"/>
      <w:lvlText w:val="•"/>
      <w:lvlJc w:val="left"/>
      <w:pPr>
        <w:tabs>
          <w:tab w:val="num" w:pos="2160"/>
        </w:tabs>
        <w:ind w:left="2160" w:hanging="360"/>
      </w:pPr>
      <w:rPr>
        <w:rFonts w:ascii="Arial" w:hAnsi="Arial" w:hint="default"/>
      </w:rPr>
    </w:lvl>
    <w:lvl w:ilvl="3" w:tplc="1EE0E48C" w:tentative="1">
      <w:start w:val="1"/>
      <w:numFmt w:val="bullet"/>
      <w:lvlText w:val="•"/>
      <w:lvlJc w:val="left"/>
      <w:pPr>
        <w:tabs>
          <w:tab w:val="num" w:pos="2880"/>
        </w:tabs>
        <w:ind w:left="2880" w:hanging="360"/>
      </w:pPr>
      <w:rPr>
        <w:rFonts w:ascii="Arial" w:hAnsi="Arial" w:hint="default"/>
      </w:rPr>
    </w:lvl>
    <w:lvl w:ilvl="4" w:tplc="54F6F90E" w:tentative="1">
      <w:start w:val="1"/>
      <w:numFmt w:val="bullet"/>
      <w:lvlText w:val="•"/>
      <w:lvlJc w:val="left"/>
      <w:pPr>
        <w:tabs>
          <w:tab w:val="num" w:pos="3600"/>
        </w:tabs>
        <w:ind w:left="3600" w:hanging="360"/>
      </w:pPr>
      <w:rPr>
        <w:rFonts w:ascii="Arial" w:hAnsi="Arial" w:hint="default"/>
      </w:rPr>
    </w:lvl>
    <w:lvl w:ilvl="5" w:tplc="5232A572" w:tentative="1">
      <w:start w:val="1"/>
      <w:numFmt w:val="bullet"/>
      <w:lvlText w:val="•"/>
      <w:lvlJc w:val="left"/>
      <w:pPr>
        <w:tabs>
          <w:tab w:val="num" w:pos="4320"/>
        </w:tabs>
        <w:ind w:left="4320" w:hanging="360"/>
      </w:pPr>
      <w:rPr>
        <w:rFonts w:ascii="Arial" w:hAnsi="Arial" w:hint="default"/>
      </w:rPr>
    </w:lvl>
    <w:lvl w:ilvl="6" w:tplc="AAFE691E" w:tentative="1">
      <w:start w:val="1"/>
      <w:numFmt w:val="bullet"/>
      <w:lvlText w:val="•"/>
      <w:lvlJc w:val="left"/>
      <w:pPr>
        <w:tabs>
          <w:tab w:val="num" w:pos="5040"/>
        </w:tabs>
        <w:ind w:left="5040" w:hanging="360"/>
      </w:pPr>
      <w:rPr>
        <w:rFonts w:ascii="Arial" w:hAnsi="Arial" w:hint="default"/>
      </w:rPr>
    </w:lvl>
    <w:lvl w:ilvl="7" w:tplc="14709334" w:tentative="1">
      <w:start w:val="1"/>
      <w:numFmt w:val="bullet"/>
      <w:lvlText w:val="•"/>
      <w:lvlJc w:val="left"/>
      <w:pPr>
        <w:tabs>
          <w:tab w:val="num" w:pos="5760"/>
        </w:tabs>
        <w:ind w:left="5760" w:hanging="360"/>
      </w:pPr>
      <w:rPr>
        <w:rFonts w:ascii="Arial" w:hAnsi="Arial" w:hint="default"/>
      </w:rPr>
    </w:lvl>
    <w:lvl w:ilvl="8" w:tplc="A04AC7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C84F22"/>
    <w:multiLevelType w:val="hybridMultilevel"/>
    <w:tmpl w:val="CC207380"/>
    <w:lvl w:ilvl="0" w:tplc="28CA3B92">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E87F24"/>
    <w:multiLevelType w:val="hybridMultilevel"/>
    <w:tmpl w:val="649C4308"/>
    <w:lvl w:ilvl="0" w:tplc="B8A072E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651E073E"/>
    <w:multiLevelType w:val="hybridMultilevel"/>
    <w:tmpl w:val="0366BAF2"/>
    <w:lvl w:ilvl="0" w:tplc="80C0E73C">
      <w:start w:val="1"/>
      <w:numFmt w:val="bullet"/>
      <w:lvlText w:val="•"/>
      <w:lvlJc w:val="left"/>
      <w:pPr>
        <w:tabs>
          <w:tab w:val="num" w:pos="720"/>
        </w:tabs>
        <w:ind w:left="720" w:hanging="360"/>
      </w:pPr>
      <w:rPr>
        <w:rFonts w:ascii="Arial" w:hAnsi="Arial" w:hint="default"/>
      </w:rPr>
    </w:lvl>
    <w:lvl w:ilvl="1" w:tplc="A276265A" w:tentative="1">
      <w:start w:val="1"/>
      <w:numFmt w:val="bullet"/>
      <w:lvlText w:val="•"/>
      <w:lvlJc w:val="left"/>
      <w:pPr>
        <w:tabs>
          <w:tab w:val="num" w:pos="1440"/>
        </w:tabs>
        <w:ind w:left="1440" w:hanging="360"/>
      </w:pPr>
      <w:rPr>
        <w:rFonts w:ascii="Arial" w:hAnsi="Arial" w:hint="default"/>
      </w:rPr>
    </w:lvl>
    <w:lvl w:ilvl="2" w:tplc="B2C84392" w:tentative="1">
      <w:start w:val="1"/>
      <w:numFmt w:val="bullet"/>
      <w:lvlText w:val="•"/>
      <w:lvlJc w:val="left"/>
      <w:pPr>
        <w:tabs>
          <w:tab w:val="num" w:pos="2160"/>
        </w:tabs>
        <w:ind w:left="2160" w:hanging="360"/>
      </w:pPr>
      <w:rPr>
        <w:rFonts w:ascii="Arial" w:hAnsi="Arial" w:hint="default"/>
      </w:rPr>
    </w:lvl>
    <w:lvl w:ilvl="3" w:tplc="B47C79BE" w:tentative="1">
      <w:start w:val="1"/>
      <w:numFmt w:val="bullet"/>
      <w:lvlText w:val="•"/>
      <w:lvlJc w:val="left"/>
      <w:pPr>
        <w:tabs>
          <w:tab w:val="num" w:pos="2880"/>
        </w:tabs>
        <w:ind w:left="2880" w:hanging="360"/>
      </w:pPr>
      <w:rPr>
        <w:rFonts w:ascii="Arial" w:hAnsi="Arial" w:hint="default"/>
      </w:rPr>
    </w:lvl>
    <w:lvl w:ilvl="4" w:tplc="13342630" w:tentative="1">
      <w:start w:val="1"/>
      <w:numFmt w:val="bullet"/>
      <w:lvlText w:val="•"/>
      <w:lvlJc w:val="left"/>
      <w:pPr>
        <w:tabs>
          <w:tab w:val="num" w:pos="3600"/>
        </w:tabs>
        <w:ind w:left="3600" w:hanging="360"/>
      </w:pPr>
      <w:rPr>
        <w:rFonts w:ascii="Arial" w:hAnsi="Arial" w:hint="default"/>
      </w:rPr>
    </w:lvl>
    <w:lvl w:ilvl="5" w:tplc="8CC86AC4" w:tentative="1">
      <w:start w:val="1"/>
      <w:numFmt w:val="bullet"/>
      <w:lvlText w:val="•"/>
      <w:lvlJc w:val="left"/>
      <w:pPr>
        <w:tabs>
          <w:tab w:val="num" w:pos="4320"/>
        </w:tabs>
        <w:ind w:left="4320" w:hanging="360"/>
      </w:pPr>
      <w:rPr>
        <w:rFonts w:ascii="Arial" w:hAnsi="Arial" w:hint="default"/>
      </w:rPr>
    </w:lvl>
    <w:lvl w:ilvl="6" w:tplc="6EA2B75E" w:tentative="1">
      <w:start w:val="1"/>
      <w:numFmt w:val="bullet"/>
      <w:lvlText w:val="•"/>
      <w:lvlJc w:val="left"/>
      <w:pPr>
        <w:tabs>
          <w:tab w:val="num" w:pos="5040"/>
        </w:tabs>
        <w:ind w:left="5040" w:hanging="360"/>
      </w:pPr>
      <w:rPr>
        <w:rFonts w:ascii="Arial" w:hAnsi="Arial" w:hint="default"/>
      </w:rPr>
    </w:lvl>
    <w:lvl w:ilvl="7" w:tplc="3C18F65C" w:tentative="1">
      <w:start w:val="1"/>
      <w:numFmt w:val="bullet"/>
      <w:lvlText w:val="•"/>
      <w:lvlJc w:val="left"/>
      <w:pPr>
        <w:tabs>
          <w:tab w:val="num" w:pos="5760"/>
        </w:tabs>
        <w:ind w:left="5760" w:hanging="360"/>
      </w:pPr>
      <w:rPr>
        <w:rFonts w:ascii="Arial" w:hAnsi="Arial" w:hint="default"/>
      </w:rPr>
    </w:lvl>
    <w:lvl w:ilvl="8" w:tplc="F28C7C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11"/>
    <w:lvlOverride w:ilvl="0"/>
    <w:lvlOverride w:ilvl="1">
      <w:startOverride w:val="1"/>
    </w:lvlOverride>
    <w:lvlOverride w:ilvl="2"/>
    <w:lvlOverride w:ilvl="3"/>
    <w:lvlOverride w:ilvl="4"/>
    <w:lvlOverride w:ilvl="5"/>
    <w:lvlOverride w:ilvl="6"/>
    <w:lvlOverride w:ilvl="7"/>
    <w:lvlOverride w:ilvl="8"/>
  </w:num>
  <w:num w:numId="7">
    <w:abstractNumId w:val="4"/>
  </w:num>
  <w:num w:numId="8">
    <w:abstractNumId w:val="13"/>
  </w:num>
  <w:num w:numId="9">
    <w:abstractNumId w:val="7"/>
  </w:num>
  <w:num w:numId="10">
    <w:abstractNumId w:val="8"/>
  </w:num>
  <w:num w:numId="11">
    <w:abstractNumId w:val="0"/>
  </w:num>
  <w:num w:numId="12">
    <w:abstractNumId w:val="6"/>
  </w:num>
  <w:num w:numId="13">
    <w:abstractNumId w:val="12"/>
  </w:num>
  <w:num w:numId="14">
    <w:abstractNumId w:val="16"/>
  </w:num>
  <w:num w:numId="15">
    <w:abstractNumId w:val="14"/>
  </w:num>
  <w:num w:numId="16">
    <w:abstractNumId w:val="5"/>
    <w:lvlOverride w:ilvl="0">
      <w:startOverride w:val="1"/>
    </w:lvlOverride>
    <w:lvlOverride w:ilvl="1"/>
    <w:lvlOverride w:ilvl="2"/>
    <w:lvlOverride w:ilvl="3"/>
    <w:lvlOverride w:ilvl="4"/>
    <w:lvlOverride w:ilvl="5"/>
    <w:lvlOverride w:ilvl="6"/>
    <w:lvlOverride w:ilvl="7"/>
    <w:lvlOverride w:ilvl="8"/>
  </w:num>
  <w:num w:numId="17">
    <w:abstractNumId w:val="18"/>
    <w:lvlOverride w:ilvl="0">
      <w:startOverride w:val="1"/>
    </w:lvlOverride>
    <w:lvlOverride w:ilvl="1"/>
    <w:lvlOverride w:ilvl="2"/>
    <w:lvlOverride w:ilvl="3"/>
    <w:lvlOverride w:ilvl="4"/>
    <w:lvlOverride w:ilvl="5"/>
    <w:lvlOverride w:ilvl="6"/>
    <w:lvlOverride w:ilvl="7"/>
    <w:lvlOverride w:ilvl="8"/>
  </w:num>
  <w:num w:numId="18">
    <w:abstractNumId w:val="2"/>
    <w:lvlOverride w:ilvl="0">
      <w:startOverride w:val="1"/>
    </w:lvlOverride>
    <w:lvlOverride w:ilvl="1"/>
    <w:lvlOverride w:ilvl="2"/>
    <w:lvlOverride w:ilvl="3"/>
    <w:lvlOverride w:ilvl="4"/>
    <w:lvlOverride w:ilvl="5"/>
    <w:lvlOverride w:ilvl="6"/>
    <w:lvlOverride w:ilvl="7"/>
    <w:lvlOverride w:ilvl="8"/>
  </w:num>
  <w:num w:numId="19">
    <w:abstractNumId w:val="9"/>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8CE"/>
    <w:rsid w:val="00034F76"/>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585"/>
    <w:rsid w:val="000538B6"/>
    <w:rsid w:val="00053BCF"/>
    <w:rsid w:val="00054332"/>
    <w:rsid w:val="0005557E"/>
    <w:rsid w:val="00056505"/>
    <w:rsid w:val="0005734A"/>
    <w:rsid w:val="000600AC"/>
    <w:rsid w:val="00060C8C"/>
    <w:rsid w:val="00061492"/>
    <w:rsid w:val="00062272"/>
    <w:rsid w:val="00062BF3"/>
    <w:rsid w:val="000636F0"/>
    <w:rsid w:val="000657FD"/>
    <w:rsid w:val="00065EAF"/>
    <w:rsid w:val="000660DA"/>
    <w:rsid w:val="00067058"/>
    <w:rsid w:val="000676E2"/>
    <w:rsid w:val="00070E23"/>
    <w:rsid w:val="000714E6"/>
    <w:rsid w:val="00072588"/>
    <w:rsid w:val="000725DF"/>
    <w:rsid w:val="0007316D"/>
    <w:rsid w:val="00073374"/>
    <w:rsid w:val="00073A32"/>
    <w:rsid w:val="00073F58"/>
    <w:rsid w:val="00073FF9"/>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2AED"/>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4BAE"/>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E73EF"/>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39F"/>
    <w:rsid w:val="00114638"/>
    <w:rsid w:val="00114814"/>
    <w:rsid w:val="00116C09"/>
    <w:rsid w:val="00116E5A"/>
    <w:rsid w:val="001173A6"/>
    <w:rsid w:val="00117F45"/>
    <w:rsid w:val="00121E34"/>
    <w:rsid w:val="001223EC"/>
    <w:rsid w:val="00122E03"/>
    <w:rsid w:val="0012334A"/>
    <w:rsid w:val="00123D24"/>
    <w:rsid w:val="00123F85"/>
    <w:rsid w:val="00124D50"/>
    <w:rsid w:val="00125DFF"/>
    <w:rsid w:val="00126BFF"/>
    <w:rsid w:val="001270A9"/>
    <w:rsid w:val="00130001"/>
    <w:rsid w:val="00130279"/>
    <w:rsid w:val="001306D2"/>
    <w:rsid w:val="00130AC4"/>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8A7"/>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6B78"/>
    <w:rsid w:val="001A7B49"/>
    <w:rsid w:val="001A7DE4"/>
    <w:rsid w:val="001B0297"/>
    <w:rsid w:val="001B0743"/>
    <w:rsid w:val="001B10CA"/>
    <w:rsid w:val="001B11A7"/>
    <w:rsid w:val="001B47C9"/>
    <w:rsid w:val="001B4E5A"/>
    <w:rsid w:val="001B528F"/>
    <w:rsid w:val="001B5373"/>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58BC"/>
    <w:rsid w:val="001E67D7"/>
    <w:rsid w:val="001E7793"/>
    <w:rsid w:val="001F19BE"/>
    <w:rsid w:val="001F1B3E"/>
    <w:rsid w:val="001F21C1"/>
    <w:rsid w:val="001F256E"/>
    <w:rsid w:val="001F38A7"/>
    <w:rsid w:val="001F4E56"/>
    <w:rsid w:val="001F4F4F"/>
    <w:rsid w:val="001F5AEF"/>
    <w:rsid w:val="001F5F1C"/>
    <w:rsid w:val="001F6FE7"/>
    <w:rsid w:val="001F732B"/>
    <w:rsid w:val="00200F7F"/>
    <w:rsid w:val="0020151E"/>
    <w:rsid w:val="00201526"/>
    <w:rsid w:val="00202EC5"/>
    <w:rsid w:val="00203366"/>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5E50"/>
    <w:rsid w:val="00226257"/>
    <w:rsid w:val="002264FB"/>
    <w:rsid w:val="002266C2"/>
    <w:rsid w:val="00227162"/>
    <w:rsid w:val="00230221"/>
    <w:rsid w:val="00231324"/>
    <w:rsid w:val="002318F3"/>
    <w:rsid w:val="00231939"/>
    <w:rsid w:val="00231E90"/>
    <w:rsid w:val="002333A3"/>
    <w:rsid w:val="002347E0"/>
    <w:rsid w:val="002359EE"/>
    <w:rsid w:val="00236298"/>
    <w:rsid w:val="0023660E"/>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B5B"/>
    <w:rsid w:val="00256DC7"/>
    <w:rsid w:val="00257797"/>
    <w:rsid w:val="0026119F"/>
    <w:rsid w:val="00261579"/>
    <w:rsid w:val="002624F0"/>
    <w:rsid w:val="00262D3E"/>
    <w:rsid w:val="00263B01"/>
    <w:rsid w:val="00263D03"/>
    <w:rsid w:val="00263F88"/>
    <w:rsid w:val="00264081"/>
    <w:rsid w:val="00264E9F"/>
    <w:rsid w:val="002653A7"/>
    <w:rsid w:val="00265D60"/>
    <w:rsid w:val="002668C2"/>
    <w:rsid w:val="00267BD0"/>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1D44"/>
    <w:rsid w:val="00292112"/>
    <w:rsid w:val="0029212B"/>
    <w:rsid w:val="002921EC"/>
    <w:rsid w:val="002928A2"/>
    <w:rsid w:val="00292FC3"/>
    <w:rsid w:val="0029658E"/>
    <w:rsid w:val="00296720"/>
    <w:rsid w:val="00296987"/>
    <w:rsid w:val="002969E7"/>
    <w:rsid w:val="002A0245"/>
    <w:rsid w:val="002A0285"/>
    <w:rsid w:val="002A08A8"/>
    <w:rsid w:val="002A23A8"/>
    <w:rsid w:val="002A24C9"/>
    <w:rsid w:val="002A374B"/>
    <w:rsid w:val="002A4203"/>
    <w:rsid w:val="002A4BDC"/>
    <w:rsid w:val="002A4ECC"/>
    <w:rsid w:val="002A64D8"/>
    <w:rsid w:val="002A72AD"/>
    <w:rsid w:val="002B0562"/>
    <w:rsid w:val="002B1089"/>
    <w:rsid w:val="002B140D"/>
    <w:rsid w:val="002B141F"/>
    <w:rsid w:val="002B1A0B"/>
    <w:rsid w:val="002B2715"/>
    <w:rsid w:val="002B27E7"/>
    <w:rsid w:val="002B453C"/>
    <w:rsid w:val="002B45DD"/>
    <w:rsid w:val="002B47A5"/>
    <w:rsid w:val="002B5074"/>
    <w:rsid w:val="002B53A5"/>
    <w:rsid w:val="002B57AC"/>
    <w:rsid w:val="002B5F11"/>
    <w:rsid w:val="002B7130"/>
    <w:rsid w:val="002B758C"/>
    <w:rsid w:val="002B78C7"/>
    <w:rsid w:val="002C10A0"/>
    <w:rsid w:val="002C252D"/>
    <w:rsid w:val="002C40C8"/>
    <w:rsid w:val="002C4B3D"/>
    <w:rsid w:val="002C4CE3"/>
    <w:rsid w:val="002C5819"/>
    <w:rsid w:val="002C670F"/>
    <w:rsid w:val="002C7C91"/>
    <w:rsid w:val="002D0303"/>
    <w:rsid w:val="002D1D1A"/>
    <w:rsid w:val="002D2088"/>
    <w:rsid w:val="002D329B"/>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4C50"/>
    <w:rsid w:val="00304C70"/>
    <w:rsid w:val="00304D8B"/>
    <w:rsid w:val="00305466"/>
    <w:rsid w:val="00305891"/>
    <w:rsid w:val="0030788C"/>
    <w:rsid w:val="00307C05"/>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91B"/>
    <w:rsid w:val="00325B6D"/>
    <w:rsid w:val="00325C1A"/>
    <w:rsid w:val="00326969"/>
    <w:rsid w:val="00326A35"/>
    <w:rsid w:val="00330A40"/>
    <w:rsid w:val="00330DC4"/>
    <w:rsid w:val="0033127C"/>
    <w:rsid w:val="003326C6"/>
    <w:rsid w:val="00332E21"/>
    <w:rsid w:val="00333702"/>
    <w:rsid w:val="00334FBA"/>
    <w:rsid w:val="0033635E"/>
    <w:rsid w:val="003369FD"/>
    <w:rsid w:val="00336A3F"/>
    <w:rsid w:val="00336D51"/>
    <w:rsid w:val="003371B0"/>
    <w:rsid w:val="003379B1"/>
    <w:rsid w:val="00340FE3"/>
    <w:rsid w:val="00341438"/>
    <w:rsid w:val="0034154C"/>
    <w:rsid w:val="00341A00"/>
    <w:rsid w:val="003423A9"/>
    <w:rsid w:val="00343A09"/>
    <w:rsid w:val="0034482F"/>
    <w:rsid w:val="0034484A"/>
    <w:rsid w:val="003453CB"/>
    <w:rsid w:val="00345555"/>
    <w:rsid w:val="00346EED"/>
    <w:rsid w:val="0034719A"/>
    <w:rsid w:val="0034754D"/>
    <w:rsid w:val="003523DC"/>
    <w:rsid w:val="00352A29"/>
    <w:rsid w:val="003531E7"/>
    <w:rsid w:val="00353D4E"/>
    <w:rsid w:val="00354ED2"/>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467"/>
    <w:rsid w:val="00370614"/>
    <w:rsid w:val="0037104F"/>
    <w:rsid w:val="00372F9C"/>
    <w:rsid w:val="003731C8"/>
    <w:rsid w:val="0037499A"/>
    <w:rsid w:val="00374B1E"/>
    <w:rsid w:val="00374C3D"/>
    <w:rsid w:val="00375BD1"/>
    <w:rsid w:val="00376454"/>
    <w:rsid w:val="00381940"/>
    <w:rsid w:val="003819D5"/>
    <w:rsid w:val="003829FE"/>
    <w:rsid w:val="00383A17"/>
    <w:rsid w:val="00383FCA"/>
    <w:rsid w:val="00385572"/>
    <w:rsid w:val="003907E6"/>
    <w:rsid w:val="00391BC5"/>
    <w:rsid w:val="00392875"/>
    <w:rsid w:val="00392D1C"/>
    <w:rsid w:val="00393B95"/>
    <w:rsid w:val="00393D72"/>
    <w:rsid w:val="003947D6"/>
    <w:rsid w:val="003A1365"/>
    <w:rsid w:val="003A3FA9"/>
    <w:rsid w:val="003A44DD"/>
    <w:rsid w:val="003A4C51"/>
    <w:rsid w:val="003A5613"/>
    <w:rsid w:val="003A7076"/>
    <w:rsid w:val="003B0155"/>
    <w:rsid w:val="003B0290"/>
    <w:rsid w:val="003B0392"/>
    <w:rsid w:val="003B0879"/>
    <w:rsid w:val="003B0F8A"/>
    <w:rsid w:val="003B11B2"/>
    <w:rsid w:val="003B1C67"/>
    <w:rsid w:val="003B2892"/>
    <w:rsid w:val="003B2BEC"/>
    <w:rsid w:val="003B3132"/>
    <w:rsid w:val="003B3F2F"/>
    <w:rsid w:val="003B4098"/>
    <w:rsid w:val="003B4117"/>
    <w:rsid w:val="003B5058"/>
    <w:rsid w:val="003B6099"/>
    <w:rsid w:val="003B72EB"/>
    <w:rsid w:val="003B762E"/>
    <w:rsid w:val="003C0A18"/>
    <w:rsid w:val="003C140B"/>
    <w:rsid w:val="003C1505"/>
    <w:rsid w:val="003C17E2"/>
    <w:rsid w:val="003C1E4F"/>
    <w:rsid w:val="003C25C2"/>
    <w:rsid w:val="003C2F7B"/>
    <w:rsid w:val="003C305D"/>
    <w:rsid w:val="003C4805"/>
    <w:rsid w:val="003C4A2C"/>
    <w:rsid w:val="003C4A9F"/>
    <w:rsid w:val="003C4BDE"/>
    <w:rsid w:val="003C5603"/>
    <w:rsid w:val="003C5E62"/>
    <w:rsid w:val="003C6B93"/>
    <w:rsid w:val="003C6C09"/>
    <w:rsid w:val="003C6E40"/>
    <w:rsid w:val="003C72C5"/>
    <w:rsid w:val="003C7A80"/>
    <w:rsid w:val="003D0370"/>
    <w:rsid w:val="003D0F5F"/>
    <w:rsid w:val="003D2A1F"/>
    <w:rsid w:val="003D371A"/>
    <w:rsid w:val="003D4243"/>
    <w:rsid w:val="003D476B"/>
    <w:rsid w:val="003D5E17"/>
    <w:rsid w:val="003D5FF0"/>
    <w:rsid w:val="003D6A1D"/>
    <w:rsid w:val="003E06B6"/>
    <w:rsid w:val="003E1230"/>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70CA"/>
    <w:rsid w:val="00417145"/>
    <w:rsid w:val="00417184"/>
    <w:rsid w:val="004204E6"/>
    <w:rsid w:val="0042081D"/>
    <w:rsid w:val="00420D82"/>
    <w:rsid w:val="00425987"/>
    <w:rsid w:val="00426602"/>
    <w:rsid w:val="0042661C"/>
    <w:rsid w:val="00426FDB"/>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697C"/>
    <w:rsid w:val="00437959"/>
    <w:rsid w:val="00440421"/>
    <w:rsid w:val="00440608"/>
    <w:rsid w:val="00440671"/>
    <w:rsid w:val="00440CD5"/>
    <w:rsid w:val="00442C7E"/>
    <w:rsid w:val="00442D08"/>
    <w:rsid w:val="004430D3"/>
    <w:rsid w:val="00443173"/>
    <w:rsid w:val="004445F6"/>
    <w:rsid w:val="00444ADE"/>
    <w:rsid w:val="0044563D"/>
    <w:rsid w:val="0044664E"/>
    <w:rsid w:val="00446CDD"/>
    <w:rsid w:val="00447F15"/>
    <w:rsid w:val="00450371"/>
    <w:rsid w:val="00450DCE"/>
    <w:rsid w:val="00451647"/>
    <w:rsid w:val="00451AA8"/>
    <w:rsid w:val="00452814"/>
    <w:rsid w:val="00452E38"/>
    <w:rsid w:val="00453773"/>
    <w:rsid w:val="00454BCA"/>
    <w:rsid w:val="00454FA3"/>
    <w:rsid w:val="0045538F"/>
    <w:rsid w:val="004553D8"/>
    <w:rsid w:val="004555FD"/>
    <w:rsid w:val="00456C27"/>
    <w:rsid w:val="00457B76"/>
    <w:rsid w:val="00460226"/>
    <w:rsid w:val="0046166F"/>
    <w:rsid w:val="004622C7"/>
    <w:rsid w:val="004622F0"/>
    <w:rsid w:val="00462335"/>
    <w:rsid w:val="00464432"/>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2C88"/>
    <w:rsid w:val="00483C11"/>
    <w:rsid w:val="00484CDB"/>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1772"/>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1FA2"/>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0BF6"/>
    <w:rsid w:val="00531822"/>
    <w:rsid w:val="005326ED"/>
    <w:rsid w:val="0053396A"/>
    <w:rsid w:val="00533AA5"/>
    <w:rsid w:val="005341CA"/>
    <w:rsid w:val="005341D3"/>
    <w:rsid w:val="00534298"/>
    <w:rsid w:val="00534EB8"/>
    <w:rsid w:val="00535749"/>
    <w:rsid w:val="005373AD"/>
    <w:rsid w:val="0054078C"/>
    <w:rsid w:val="00540E53"/>
    <w:rsid w:val="0054135B"/>
    <w:rsid w:val="00541EAC"/>
    <w:rsid w:val="005424BF"/>
    <w:rsid w:val="005444C9"/>
    <w:rsid w:val="005445C5"/>
    <w:rsid w:val="00544712"/>
    <w:rsid w:val="00544D67"/>
    <w:rsid w:val="00545584"/>
    <w:rsid w:val="0054593B"/>
    <w:rsid w:val="00546C8A"/>
    <w:rsid w:val="005471DB"/>
    <w:rsid w:val="005476C8"/>
    <w:rsid w:val="005512B6"/>
    <w:rsid w:val="00551BAB"/>
    <w:rsid w:val="00551F71"/>
    <w:rsid w:val="00551FD8"/>
    <w:rsid w:val="00552538"/>
    <w:rsid w:val="00552BA9"/>
    <w:rsid w:val="00552D88"/>
    <w:rsid w:val="00553071"/>
    <w:rsid w:val="0055446E"/>
    <w:rsid w:val="005558B8"/>
    <w:rsid w:val="00556D20"/>
    <w:rsid w:val="0055706F"/>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3FA8"/>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08"/>
    <w:rsid w:val="005A06F1"/>
    <w:rsid w:val="005A1827"/>
    <w:rsid w:val="005A213D"/>
    <w:rsid w:val="005A474C"/>
    <w:rsid w:val="005A53C1"/>
    <w:rsid w:val="005A55AB"/>
    <w:rsid w:val="005A5A5C"/>
    <w:rsid w:val="005A5E5D"/>
    <w:rsid w:val="005A6E1A"/>
    <w:rsid w:val="005B054B"/>
    <w:rsid w:val="005B135B"/>
    <w:rsid w:val="005B3745"/>
    <w:rsid w:val="005B3F21"/>
    <w:rsid w:val="005B6C6F"/>
    <w:rsid w:val="005B75A8"/>
    <w:rsid w:val="005C04F7"/>
    <w:rsid w:val="005C113C"/>
    <w:rsid w:val="005C18BA"/>
    <w:rsid w:val="005C24AB"/>
    <w:rsid w:val="005C296E"/>
    <w:rsid w:val="005C3401"/>
    <w:rsid w:val="005C34BC"/>
    <w:rsid w:val="005C4091"/>
    <w:rsid w:val="005C45C0"/>
    <w:rsid w:val="005C4B21"/>
    <w:rsid w:val="005C4BD9"/>
    <w:rsid w:val="005C50F9"/>
    <w:rsid w:val="005C52A8"/>
    <w:rsid w:val="005C5A9A"/>
    <w:rsid w:val="005C5FFD"/>
    <w:rsid w:val="005C64DF"/>
    <w:rsid w:val="005C7BF8"/>
    <w:rsid w:val="005D130B"/>
    <w:rsid w:val="005D1B37"/>
    <w:rsid w:val="005D2ADE"/>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4CE7"/>
    <w:rsid w:val="005E562D"/>
    <w:rsid w:val="005E5AB0"/>
    <w:rsid w:val="005E5F9D"/>
    <w:rsid w:val="005E67BE"/>
    <w:rsid w:val="005E6B2F"/>
    <w:rsid w:val="005E6B81"/>
    <w:rsid w:val="005E6C4B"/>
    <w:rsid w:val="005E6DAA"/>
    <w:rsid w:val="005E7EE3"/>
    <w:rsid w:val="005F171F"/>
    <w:rsid w:val="005F19EC"/>
    <w:rsid w:val="005F397B"/>
    <w:rsid w:val="005F3E22"/>
    <w:rsid w:val="005F52CA"/>
    <w:rsid w:val="005F5F81"/>
    <w:rsid w:val="005F5FC1"/>
    <w:rsid w:val="005F6618"/>
    <w:rsid w:val="005F74C6"/>
    <w:rsid w:val="005F7A22"/>
    <w:rsid w:val="005F7BDA"/>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12A1"/>
    <w:rsid w:val="0062144D"/>
    <w:rsid w:val="00621C7D"/>
    <w:rsid w:val="0062372D"/>
    <w:rsid w:val="0062422A"/>
    <w:rsid w:val="00624E92"/>
    <w:rsid w:val="00626724"/>
    <w:rsid w:val="00626FE2"/>
    <w:rsid w:val="006272D1"/>
    <w:rsid w:val="00627888"/>
    <w:rsid w:val="00627F96"/>
    <w:rsid w:val="006302C0"/>
    <w:rsid w:val="00630F80"/>
    <w:rsid w:val="006315E7"/>
    <w:rsid w:val="00631C6E"/>
    <w:rsid w:val="006321A0"/>
    <w:rsid w:val="00632F4A"/>
    <w:rsid w:val="00632F7F"/>
    <w:rsid w:val="006355BF"/>
    <w:rsid w:val="0063729E"/>
    <w:rsid w:val="00640176"/>
    <w:rsid w:val="0064086C"/>
    <w:rsid w:val="0064104D"/>
    <w:rsid w:val="0064119D"/>
    <w:rsid w:val="00641227"/>
    <w:rsid w:val="00643A75"/>
    <w:rsid w:val="00644639"/>
    <w:rsid w:val="00645F5C"/>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67FAA"/>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50AC"/>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2DD4"/>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1D0"/>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40E"/>
    <w:rsid w:val="006E36C1"/>
    <w:rsid w:val="006E5244"/>
    <w:rsid w:val="006E6738"/>
    <w:rsid w:val="006E6853"/>
    <w:rsid w:val="006E6F4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4D5C"/>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2B3D"/>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24F"/>
    <w:rsid w:val="0078378C"/>
    <w:rsid w:val="00786167"/>
    <w:rsid w:val="0078647C"/>
    <w:rsid w:val="00787B31"/>
    <w:rsid w:val="00787E04"/>
    <w:rsid w:val="00791A08"/>
    <w:rsid w:val="00791AFA"/>
    <w:rsid w:val="00791CA7"/>
    <w:rsid w:val="00792394"/>
    <w:rsid w:val="00792440"/>
    <w:rsid w:val="0079245D"/>
    <w:rsid w:val="00792BD6"/>
    <w:rsid w:val="00793023"/>
    <w:rsid w:val="00793610"/>
    <w:rsid w:val="007948AD"/>
    <w:rsid w:val="00794AA2"/>
    <w:rsid w:val="0079579C"/>
    <w:rsid w:val="00795D57"/>
    <w:rsid w:val="007963C7"/>
    <w:rsid w:val="00796E2E"/>
    <w:rsid w:val="00797E30"/>
    <w:rsid w:val="007A10AB"/>
    <w:rsid w:val="007A10F0"/>
    <w:rsid w:val="007A161E"/>
    <w:rsid w:val="007A1C04"/>
    <w:rsid w:val="007A1C26"/>
    <w:rsid w:val="007A216F"/>
    <w:rsid w:val="007A25D6"/>
    <w:rsid w:val="007A3029"/>
    <w:rsid w:val="007A359E"/>
    <w:rsid w:val="007A360F"/>
    <w:rsid w:val="007A3C20"/>
    <w:rsid w:val="007A505B"/>
    <w:rsid w:val="007A583A"/>
    <w:rsid w:val="007A59BB"/>
    <w:rsid w:val="007A5C11"/>
    <w:rsid w:val="007A6848"/>
    <w:rsid w:val="007A6D13"/>
    <w:rsid w:val="007A7C99"/>
    <w:rsid w:val="007B009B"/>
    <w:rsid w:val="007B0486"/>
    <w:rsid w:val="007B18E8"/>
    <w:rsid w:val="007B1EEB"/>
    <w:rsid w:val="007B2EC9"/>
    <w:rsid w:val="007B3414"/>
    <w:rsid w:val="007B45EB"/>
    <w:rsid w:val="007B6ED5"/>
    <w:rsid w:val="007B774D"/>
    <w:rsid w:val="007C0603"/>
    <w:rsid w:val="007C0BCF"/>
    <w:rsid w:val="007C17D7"/>
    <w:rsid w:val="007C1B01"/>
    <w:rsid w:val="007C219E"/>
    <w:rsid w:val="007C305A"/>
    <w:rsid w:val="007C335D"/>
    <w:rsid w:val="007C45B3"/>
    <w:rsid w:val="007C45F6"/>
    <w:rsid w:val="007C5057"/>
    <w:rsid w:val="007C5064"/>
    <w:rsid w:val="007C5120"/>
    <w:rsid w:val="007C5359"/>
    <w:rsid w:val="007D1035"/>
    <w:rsid w:val="007D16B4"/>
    <w:rsid w:val="007D1A20"/>
    <w:rsid w:val="007D1CB3"/>
    <w:rsid w:val="007D24F7"/>
    <w:rsid w:val="007D2EDE"/>
    <w:rsid w:val="007D33D4"/>
    <w:rsid w:val="007D4421"/>
    <w:rsid w:val="007D4C88"/>
    <w:rsid w:val="007D4FDE"/>
    <w:rsid w:val="007D5258"/>
    <w:rsid w:val="007D59FD"/>
    <w:rsid w:val="007D5E99"/>
    <w:rsid w:val="007D5EFD"/>
    <w:rsid w:val="007E002B"/>
    <w:rsid w:val="007E0519"/>
    <w:rsid w:val="007E0C4A"/>
    <w:rsid w:val="007E0F09"/>
    <w:rsid w:val="007E17A4"/>
    <w:rsid w:val="007E3230"/>
    <w:rsid w:val="007E61D6"/>
    <w:rsid w:val="007E644E"/>
    <w:rsid w:val="007E658E"/>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69D8"/>
    <w:rsid w:val="00807442"/>
    <w:rsid w:val="00807FA2"/>
    <w:rsid w:val="00810077"/>
    <w:rsid w:val="0081184D"/>
    <w:rsid w:val="00811B92"/>
    <w:rsid w:val="00811BE8"/>
    <w:rsid w:val="0081279C"/>
    <w:rsid w:val="00812B28"/>
    <w:rsid w:val="008145BC"/>
    <w:rsid w:val="00814918"/>
    <w:rsid w:val="00814EC8"/>
    <w:rsid w:val="008154D9"/>
    <w:rsid w:val="0081591E"/>
    <w:rsid w:val="0081599B"/>
    <w:rsid w:val="00816217"/>
    <w:rsid w:val="008163D7"/>
    <w:rsid w:val="0081686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2608"/>
    <w:rsid w:val="00854190"/>
    <w:rsid w:val="00854416"/>
    <w:rsid w:val="008545C3"/>
    <w:rsid w:val="008555A2"/>
    <w:rsid w:val="008557BE"/>
    <w:rsid w:val="00856680"/>
    <w:rsid w:val="00856DAD"/>
    <w:rsid w:val="0085717D"/>
    <w:rsid w:val="00857635"/>
    <w:rsid w:val="0085791F"/>
    <w:rsid w:val="008607E2"/>
    <w:rsid w:val="0086118C"/>
    <w:rsid w:val="00862713"/>
    <w:rsid w:val="008627EA"/>
    <w:rsid w:val="00862B69"/>
    <w:rsid w:val="00863024"/>
    <w:rsid w:val="0086354A"/>
    <w:rsid w:val="00863848"/>
    <w:rsid w:val="00863DF1"/>
    <w:rsid w:val="00864110"/>
    <w:rsid w:val="00865A8C"/>
    <w:rsid w:val="008715EE"/>
    <w:rsid w:val="00871946"/>
    <w:rsid w:val="008721B4"/>
    <w:rsid w:val="00872271"/>
    <w:rsid w:val="00873A4D"/>
    <w:rsid w:val="00875929"/>
    <w:rsid w:val="00875951"/>
    <w:rsid w:val="008762FB"/>
    <w:rsid w:val="00876846"/>
    <w:rsid w:val="0087698C"/>
    <w:rsid w:val="00877A3B"/>
    <w:rsid w:val="00880701"/>
    <w:rsid w:val="00880F1F"/>
    <w:rsid w:val="00881021"/>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2340"/>
    <w:rsid w:val="008D48F5"/>
    <w:rsid w:val="008D640B"/>
    <w:rsid w:val="008E0947"/>
    <w:rsid w:val="008E0A05"/>
    <w:rsid w:val="008E1B89"/>
    <w:rsid w:val="008E29B7"/>
    <w:rsid w:val="008E3734"/>
    <w:rsid w:val="008E4918"/>
    <w:rsid w:val="008E4CAB"/>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13E2"/>
    <w:rsid w:val="0092220A"/>
    <w:rsid w:val="009223EA"/>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6FDF"/>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4E6E"/>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1019"/>
    <w:rsid w:val="009825B4"/>
    <w:rsid w:val="009837E2"/>
    <w:rsid w:val="00983CD1"/>
    <w:rsid w:val="00983DF9"/>
    <w:rsid w:val="0098478E"/>
    <w:rsid w:val="00984ABE"/>
    <w:rsid w:val="0098611D"/>
    <w:rsid w:val="00987FAE"/>
    <w:rsid w:val="009902DB"/>
    <w:rsid w:val="00991354"/>
    <w:rsid w:val="00991AED"/>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2F05"/>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979"/>
    <w:rsid w:val="009E62B8"/>
    <w:rsid w:val="009E7AD7"/>
    <w:rsid w:val="009E7DE2"/>
    <w:rsid w:val="009F030D"/>
    <w:rsid w:val="009F0333"/>
    <w:rsid w:val="009F0898"/>
    <w:rsid w:val="009F10AC"/>
    <w:rsid w:val="009F1BF5"/>
    <w:rsid w:val="009F300C"/>
    <w:rsid w:val="009F43A0"/>
    <w:rsid w:val="009F4E8C"/>
    <w:rsid w:val="009F69F0"/>
    <w:rsid w:val="00A0033C"/>
    <w:rsid w:val="00A00BFD"/>
    <w:rsid w:val="00A019EE"/>
    <w:rsid w:val="00A02754"/>
    <w:rsid w:val="00A0391B"/>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45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6C41"/>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6D8F"/>
    <w:rsid w:val="00AA73EE"/>
    <w:rsid w:val="00AA7993"/>
    <w:rsid w:val="00AA79B6"/>
    <w:rsid w:val="00AA7A9C"/>
    <w:rsid w:val="00AB014D"/>
    <w:rsid w:val="00AB18B8"/>
    <w:rsid w:val="00AB1BF9"/>
    <w:rsid w:val="00AB3FE9"/>
    <w:rsid w:val="00AB545E"/>
    <w:rsid w:val="00AB5FCF"/>
    <w:rsid w:val="00AB7690"/>
    <w:rsid w:val="00AB7AF2"/>
    <w:rsid w:val="00AC121A"/>
    <w:rsid w:val="00AC1351"/>
    <w:rsid w:val="00AC14DF"/>
    <w:rsid w:val="00AC2724"/>
    <w:rsid w:val="00AC2EA9"/>
    <w:rsid w:val="00AC4D80"/>
    <w:rsid w:val="00AC6139"/>
    <w:rsid w:val="00AC68F8"/>
    <w:rsid w:val="00AC76E7"/>
    <w:rsid w:val="00AC771E"/>
    <w:rsid w:val="00AD0CA9"/>
    <w:rsid w:val="00AD0DED"/>
    <w:rsid w:val="00AD26E5"/>
    <w:rsid w:val="00AD34AC"/>
    <w:rsid w:val="00AD3BF1"/>
    <w:rsid w:val="00AD3DC3"/>
    <w:rsid w:val="00AD6821"/>
    <w:rsid w:val="00AD7D8E"/>
    <w:rsid w:val="00AE17B3"/>
    <w:rsid w:val="00AE1A06"/>
    <w:rsid w:val="00AE3109"/>
    <w:rsid w:val="00AE3ED8"/>
    <w:rsid w:val="00AE4221"/>
    <w:rsid w:val="00AE4318"/>
    <w:rsid w:val="00AE4357"/>
    <w:rsid w:val="00AE4486"/>
    <w:rsid w:val="00AE465F"/>
    <w:rsid w:val="00AE4BE4"/>
    <w:rsid w:val="00AE4F0E"/>
    <w:rsid w:val="00AE7F26"/>
    <w:rsid w:val="00AE7FA5"/>
    <w:rsid w:val="00AF240A"/>
    <w:rsid w:val="00AF2D24"/>
    <w:rsid w:val="00AF301F"/>
    <w:rsid w:val="00AF588C"/>
    <w:rsid w:val="00AF774E"/>
    <w:rsid w:val="00B01F82"/>
    <w:rsid w:val="00B01FB1"/>
    <w:rsid w:val="00B035A1"/>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331"/>
    <w:rsid w:val="00B31549"/>
    <w:rsid w:val="00B319BB"/>
    <w:rsid w:val="00B321BE"/>
    <w:rsid w:val="00B32F85"/>
    <w:rsid w:val="00B32FB6"/>
    <w:rsid w:val="00B34523"/>
    <w:rsid w:val="00B355B8"/>
    <w:rsid w:val="00B35A7B"/>
    <w:rsid w:val="00B35F7C"/>
    <w:rsid w:val="00B36042"/>
    <w:rsid w:val="00B3681B"/>
    <w:rsid w:val="00B37ED9"/>
    <w:rsid w:val="00B405E6"/>
    <w:rsid w:val="00B41458"/>
    <w:rsid w:val="00B414F6"/>
    <w:rsid w:val="00B4158E"/>
    <w:rsid w:val="00B42A0B"/>
    <w:rsid w:val="00B42FF8"/>
    <w:rsid w:val="00B430AC"/>
    <w:rsid w:val="00B43BF8"/>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64A4"/>
    <w:rsid w:val="00B67A09"/>
    <w:rsid w:val="00B706FE"/>
    <w:rsid w:val="00B71AAB"/>
    <w:rsid w:val="00B71C4A"/>
    <w:rsid w:val="00B7375E"/>
    <w:rsid w:val="00B75495"/>
    <w:rsid w:val="00B756CF"/>
    <w:rsid w:val="00B75C82"/>
    <w:rsid w:val="00B76F7D"/>
    <w:rsid w:val="00B777D6"/>
    <w:rsid w:val="00B777F0"/>
    <w:rsid w:val="00B8001C"/>
    <w:rsid w:val="00B801C5"/>
    <w:rsid w:val="00B80635"/>
    <w:rsid w:val="00B813AA"/>
    <w:rsid w:val="00B827B4"/>
    <w:rsid w:val="00B83211"/>
    <w:rsid w:val="00B834DD"/>
    <w:rsid w:val="00B83642"/>
    <w:rsid w:val="00B868D2"/>
    <w:rsid w:val="00B86CCE"/>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3ADE"/>
    <w:rsid w:val="00BA3EF2"/>
    <w:rsid w:val="00BA4530"/>
    <w:rsid w:val="00BA56C0"/>
    <w:rsid w:val="00BA6BC0"/>
    <w:rsid w:val="00BA745A"/>
    <w:rsid w:val="00BB417E"/>
    <w:rsid w:val="00BB4E32"/>
    <w:rsid w:val="00BB5F1D"/>
    <w:rsid w:val="00BB7582"/>
    <w:rsid w:val="00BB762A"/>
    <w:rsid w:val="00BC063C"/>
    <w:rsid w:val="00BC1070"/>
    <w:rsid w:val="00BC167C"/>
    <w:rsid w:val="00BC239A"/>
    <w:rsid w:val="00BC2A06"/>
    <w:rsid w:val="00BC3ADA"/>
    <w:rsid w:val="00BC4977"/>
    <w:rsid w:val="00BC49AB"/>
    <w:rsid w:val="00BC551E"/>
    <w:rsid w:val="00BC5D84"/>
    <w:rsid w:val="00BC6C60"/>
    <w:rsid w:val="00BC714E"/>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2D4B"/>
    <w:rsid w:val="00C13461"/>
    <w:rsid w:val="00C13FA6"/>
    <w:rsid w:val="00C16595"/>
    <w:rsid w:val="00C165F9"/>
    <w:rsid w:val="00C168B5"/>
    <w:rsid w:val="00C16C83"/>
    <w:rsid w:val="00C17931"/>
    <w:rsid w:val="00C17C71"/>
    <w:rsid w:val="00C20512"/>
    <w:rsid w:val="00C20F11"/>
    <w:rsid w:val="00C20F52"/>
    <w:rsid w:val="00C2151C"/>
    <w:rsid w:val="00C21A33"/>
    <w:rsid w:val="00C21EDA"/>
    <w:rsid w:val="00C24174"/>
    <w:rsid w:val="00C24FD4"/>
    <w:rsid w:val="00C258F3"/>
    <w:rsid w:val="00C25D73"/>
    <w:rsid w:val="00C2737B"/>
    <w:rsid w:val="00C27A54"/>
    <w:rsid w:val="00C30074"/>
    <w:rsid w:val="00C31AD1"/>
    <w:rsid w:val="00C32068"/>
    <w:rsid w:val="00C32B3E"/>
    <w:rsid w:val="00C33375"/>
    <w:rsid w:val="00C33FB4"/>
    <w:rsid w:val="00C34664"/>
    <w:rsid w:val="00C35198"/>
    <w:rsid w:val="00C35E16"/>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16DA"/>
    <w:rsid w:val="00C51DC5"/>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3A06"/>
    <w:rsid w:val="00C95002"/>
    <w:rsid w:val="00C951EC"/>
    <w:rsid w:val="00C956A4"/>
    <w:rsid w:val="00C96791"/>
    <w:rsid w:val="00C9690E"/>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487"/>
    <w:rsid w:val="00CC46F5"/>
    <w:rsid w:val="00CC4A14"/>
    <w:rsid w:val="00CC7662"/>
    <w:rsid w:val="00CD03AD"/>
    <w:rsid w:val="00CD0D13"/>
    <w:rsid w:val="00CD13E9"/>
    <w:rsid w:val="00CD18F4"/>
    <w:rsid w:val="00CD2D89"/>
    <w:rsid w:val="00CD2F50"/>
    <w:rsid w:val="00CD38B7"/>
    <w:rsid w:val="00CD5B84"/>
    <w:rsid w:val="00CD704D"/>
    <w:rsid w:val="00CD718D"/>
    <w:rsid w:val="00CE00D9"/>
    <w:rsid w:val="00CE2C01"/>
    <w:rsid w:val="00CE3465"/>
    <w:rsid w:val="00CE42C5"/>
    <w:rsid w:val="00CE433D"/>
    <w:rsid w:val="00CE46C7"/>
    <w:rsid w:val="00CE4A45"/>
    <w:rsid w:val="00CE5B4E"/>
    <w:rsid w:val="00CE63CE"/>
    <w:rsid w:val="00CE6590"/>
    <w:rsid w:val="00CE77F0"/>
    <w:rsid w:val="00CF36CC"/>
    <w:rsid w:val="00CF477B"/>
    <w:rsid w:val="00CF47A7"/>
    <w:rsid w:val="00CF4F46"/>
    <w:rsid w:val="00CF4F55"/>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25B"/>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4B9"/>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513C"/>
    <w:rsid w:val="00D4672F"/>
    <w:rsid w:val="00D46F3B"/>
    <w:rsid w:val="00D474C0"/>
    <w:rsid w:val="00D50975"/>
    <w:rsid w:val="00D51EF3"/>
    <w:rsid w:val="00D52371"/>
    <w:rsid w:val="00D54A7E"/>
    <w:rsid w:val="00D56919"/>
    <w:rsid w:val="00D5781C"/>
    <w:rsid w:val="00D600E0"/>
    <w:rsid w:val="00D61373"/>
    <w:rsid w:val="00D61DAF"/>
    <w:rsid w:val="00D62624"/>
    <w:rsid w:val="00D626B8"/>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6E46"/>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0A99"/>
    <w:rsid w:val="00DA24A6"/>
    <w:rsid w:val="00DA263C"/>
    <w:rsid w:val="00DA288E"/>
    <w:rsid w:val="00DA2E31"/>
    <w:rsid w:val="00DA31BD"/>
    <w:rsid w:val="00DA3228"/>
    <w:rsid w:val="00DA3E30"/>
    <w:rsid w:val="00DA5BEE"/>
    <w:rsid w:val="00DA7829"/>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760"/>
    <w:rsid w:val="00DC1495"/>
    <w:rsid w:val="00DC30B9"/>
    <w:rsid w:val="00DC4EB6"/>
    <w:rsid w:val="00DC519D"/>
    <w:rsid w:val="00DC5DCC"/>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E6A3B"/>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01D"/>
    <w:rsid w:val="00E04535"/>
    <w:rsid w:val="00E04575"/>
    <w:rsid w:val="00E045AF"/>
    <w:rsid w:val="00E047C7"/>
    <w:rsid w:val="00E04B9C"/>
    <w:rsid w:val="00E04CEE"/>
    <w:rsid w:val="00E052B1"/>
    <w:rsid w:val="00E05A82"/>
    <w:rsid w:val="00E10DC5"/>
    <w:rsid w:val="00E12389"/>
    <w:rsid w:val="00E13198"/>
    <w:rsid w:val="00E13AB5"/>
    <w:rsid w:val="00E1412D"/>
    <w:rsid w:val="00E1420F"/>
    <w:rsid w:val="00E14224"/>
    <w:rsid w:val="00E155E1"/>
    <w:rsid w:val="00E15FF7"/>
    <w:rsid w:val="00E169A2"/>
    <w:rsid w:val="00E16B71"/>
    <w:rsid w:val="00E1771E"/>
    <w:rsid w:val="00E17D27"/>
    <w:rsid w:val="00E20BCA"/>
    <w:rsid w:val="00E2176B"/>
    <w:rsid w:val="00E21860"/>
    <w:rsid w:val="00E21867"/>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022"/>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59DA"/>
    <w:rsid w:val="00E6644F"/>
    <w:rsid w:val="00E66D57"/>
    <w:rsid w:val="00E67592"/>
    <w:rsid w:val="00E70866"/>
    <w:rsid w:val="00E70DBF"/>
    <w:rsid w:val="00E71891"/>
    <w:rsid w:val="00E7219E"/>
    <w:rsid w:val="00E72F06"/>
    <w:rsid w:val="00E73D04"/>
    <w:rsid w:val="00E74366"/>
    <w:rsid w:val="00E74477"/>
    <w:rsid w:val="00E751DB"/>
    <w:rsid w:val="00E75494"/>
    <w:rsid w:val="00E7631B"/>
    <w:rsid w:val="00E7742C"/>
    <w:rsid w:val="00E77E4A"/>
    <w:rsid w:val="00E80BE8"/>
    <w:rsid w:val="00E8106F"/>
    <w:rsid w:val="00E8235D"/>
    <w:rsid w:val="00E845F3"/>
    <w:rsid w:val="00E84E2E"/>
    <w:rsid w:val="00E8554D"/>
    <w:rsid w:val="00E85B15"/>
    <w:rsid w:val="00E8642E"/>
    <w:rsid w:val="00E868EA"/>
    <w:rsid w:val="00E86BDC"/>
    <w:rsid w:val="00E8719E"/>
    <w:rsid w:val="00E918EB"/>
    <w:rsid w:val="00E91F30"/>
    <w:rsid w:val="00E9281C"/>
    <w:rsid w:val="00E92C61"/>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786"/>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4BBC"/>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A90"/>
    <w:rsid w:val="00F05E92"/>
    <w:rsid w:val="00F061A1"/>
    <w:rsid w:val="00F06A28"/>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5DE1"/>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061E"/>
    <w:rsid w:val="00F61268"/>
    <w:rsid w:val="00F61C32"/>
    <w:rsid w:val="00F61E4F"/>
    <w:rsid w:val="00F63187"/>
    <w:rsid w:val="00F633C4"/>
    <w:rsid w:val="00F65BC5"/>
    <w:rsid w:val="00F70D9E"/>
    <w:rsid w:val="00F70F34"/>
    <w:rsid w:val="00F71311"/>
    <w:rsid w:val="00F71F53"/>
    <w:rsid w:val="00F73348"/>
    <w:rsid w:val="00F73420"/>
    <w:rsid w:val="00F737A8"/>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FB1"/>
    <w:rsid w:val="00F90690"/>
    <w:rsid w:val="00F9107B"/>
    <w:rsid w:val="00F91232"/>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55EF"/>
    <w:rsid w:val="00FD6003"/>
    <w:rsid w:val="00FD64EF"/>
    <w:rsid w:val="00FD724B"/>
    <w:rsid w:val="00FD7BF8"/>
    <w:rsid w:val="00FE005E"/>
    <w:rsid w:val="00FE084D"/>
    <w:rsid w:val="00FE1997"/>
    <w:rsid w:val="00FE1D90"/>
    <w:rsid w:val="00FE25E5"/>
    <w:rsid w:val="00FE2D80"/>
    <w:rsid w:val="00FE4E21"/>
    <w:rsid w:val="00FE589A"/>
    <w:rsid w:val="00FE7707"/>
    <w:rsid w:val="00FE79BD"/>
    <w:rsid w:val="00FE7DD4"/>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41A3D2"/>
  <w15:chartTrackingRefBased/>
  <w15:docId w15:val="{B471022E-14AD-4023-8087-67B8937C2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371"/>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5AIRPNAIUNRU-1830940522-15116</_dlc_DocId>
    <_dlc_DocIdUrl xmlns="71c5aaf6-e6ce-465b-b873-5148d2a4c105">
      <Url>https://nokia.sharepoint.com/sites/c5g/5gradio/_layouts/15/DocIdRedir.aspx?ID=5AIRPNAIUNRU-1830940522-15116</Url>
      <Description>5AIRPNAIUNRU-1830940522-15116</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C9B8A30E-AAA0-4655-BC8B-27A0A6B6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7</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15519</CharactersWithSpaces>
  <SharedDoc>false</SharedDoc>
  <HLinks>
    <vt:vector size="6" baseType="variant">
      <vt:variant>
        <vt:i4>2555997</vt:i4>
      </vt:variant>
      <vt:variant>
        <vt:i4>0</vt:i4>
      </vt:variant>
      <vt:variant>
        <vt:i4>0</vt:i4>
      </vt:variant>
      <vt:variant>
        <vt:i4>5</vt:i4>
      </vt:variant>
      <vt:variant>
        <vt:lpwstr>mailto:jun.tan@nokia-bell-labs.com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Tan, Jun (Nokia - US/Naperville)</cp:lastModifiedBy>
  <cp:revision>92</cp:revision>
  <dcterms:created xsi:type="dcterms:W3CDTF">2022-04-24T23:55:00Z</dcterms:created>
  <dcterms:modified xsi:type="dcterms:W3CDTF">2022-04-29T18:27:00Z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29980943-219e-4bcd-a8b3-30c07aaf898f</vt:lpwstr>
  </property>
</Properties>
</file>